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EE4E65">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bookmarkStart w:id="0" w:name="_GoBack"/>
      <w:r w:rsidRPr="00B2669C">
        <w:rPr>
          <w:rFonts w:ascii="Times New Roman" w:eastAsia="Times New Roman" w:hAnsi="Times New Roman" w:cs="Times New Roman"/>
          <w:bCs/>
          <w:i/>
          <w:color w:val="0E1D2F"/>
          <w:sz w:val="24"/>
          <w:szCs w:val="24"/>
          <w:lang w:val="ru-RU"/>
        </w:rPr>
        <w:t xml:space="preserve">Орієнтовний початок проведення процедури закупівлі – </w:t>
      </w:r>
      <w:r w:rsidR="00B83CDF">
        <w:rPr>
          <w:rFonts w:ascii="Times New Roman" w:eastAsia="Times New Roman" w:hAnsi="Times New Roman" w:cs="Times New Roman"/>
          <w:b/>
          <w:bCs/>
          <w:i/>
          <w:color w:val="0E1D2F"/>
          <w:sz w:val="24"/>
          <w:szCs w:val="24"/>
          <w:lang w:val="ru-RU"/>
        </w:rPr>
        <w:t>червень-липень</w:t>
      </w:r>
      <w:r w:rsidRPr="00B2669C">
        <w:rPr>
          <w:rFonts w:ascii="Times New Roman" w:eastAsia="Times New Roman" w:hAnsi="Times New Roman" w:cs="Times New Roman"/>
          <w:b/>
          <w:bCs/>
          <w:i/>
          <w:color w:val="0E1D2F"/>
          <w:sz w:val="24"/>
          <w:szCs w:val="24"/>
          <w:lang w:val="ru-RU"/>
        </w:rPr>
        <w:t>2023</w:t>
      </w:r>
    </w:p>
    <w:p w:rsidR="000E2148" w:rsidRPr="00B325D2" w:rsidRDefault="00BD3679" w:rsidP="00EE4E65">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EE4E65">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МЕДИКО-ТЕХНІЧНИХ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EE4E65">
      <w:pPr>
        <w:tabs>
          <w:tab w:val="left" w:pos="851"/>
        </w:tabs>
        <w:spacing w:after="0" w:line="0" w:lineRule="atLeast"/>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B83CDF" w:rsidRDefault="00B83CDF" w:rsidP="00EE4E65">
      <w:pPr>
        <w:spacing w:line="240" w:lineRule="auto"/>
        <w:rPr>
          <w:rFonts w:ascii="Times New Roman" w:eastAsia="Times New Roman" w:hAnsi="Times New Roman" w:cs="Times New Roman"/>
          <w:color w:val="000000"/>
          <w:sz w:val="28"/>
          <w:szCs w:val="28"/>
        </w:rPr>
      </w:pPr>
      <w:r>
        <w:rPr>
          <w:rStyle w:val="docdata"/>
          <w:rFonts w:ascii="Times New Roman" w:hAnsi="Times New Roman" w:cs="Times New Roman"/>
          <w:b/>
          <w:bCs/>
          <w:sz w:val="28"/>
          <w:szCs w:val="28"/>
        </w:rPr>
        <w:t xml:space="preserve">ДК 021:2015: </w:t>
      </w:r>
      <w:r>
        <w:rPr>
          <w:rFonts w:ascii="Times New Roman" w:hAnsi="Times New Roman" w:cs="Times New Roman"/>
          <w:sz w:val="28"/>
          <w:szCs w:val="28"/>
        </w:rPr>
        <w:t xml:space="preserve">(CPV): 33160000-9  </w:t>
      </w:r>
      <w:r>
        <w:rPr>
          <w:rFonts w:ascii="Times New Roman" w:eastAsia="Times New Roman" w:hAnsi="Times New Roman" w:cs="Times New Roman"/>
          <w:color w:val="000000"/>
          <w:sz w:val="28"/>
          <w:szCs w:val="28"/>
        </w:rPr>
        <w:t xml:space="preserve">Устаткування для операційних блоків </w:t>
      </w:r>
    </w:p>
    <w:p w:rsidR="00B83CDF" w:rsidRDefault="00B83CDF" w:rsidP="00EE4E65">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(33162000-3 Апаратура та інструменти для операційних блоків)</w:t>
      </w:r>
    </w:p>
    <w:p w:rsidR="00B83CDF" w:rsidRDefault="00B83CDF" w:rsidP="00EE4E65">
      <w:pPr>
        <w:spacing w:line="240" w:lineRule="auto"/>
        <w:rPr>
          <w:rFonts w:ascii="Times New Roman" w:eastAsia="Malgun Gothic Semilight" w:hAnsi="Times New Roman" w:cs="Times New Roman"/>
          <w:b/>
          <w:bCs/>
          <w:sz w:val="28"/>
          <w:szCs w:val="28"/>
        </w:rPr>
      </w:pPr>
      <w:r>
        <w:rPr>
          <w:rFonts w:ascii="Times New Roman" w:hAnsi="Times New Roman" w:cs="Times New Roman"/>
          <w:b/>
          <w:sz w:val="28"/>
          <w:szCs w:val="28"/>
        </w:rPr>
        <w:t xml:space="preserve"> </w:t>
      </w:r>
      <w:r>
        <w:rPr>
          <w:rFonts w:ascii="Times New Roman" w:hAnsi="Times New Roman" w:cs="Times New Roman"/>
          <w:b/>
          <w:color w:val="000000" w:themeColor="text1"/>
          <w:sz w:val="28"/>
          <w:szCs w:val="28"/>
        </w:rPr>
        <w:t xml:space="preserve">Багаторазовий набір для проведення хірургічної артроскопії, що не містить лікарських засобів, </w:t>
      </w:r>
      <w:r>
        <w:rPr>
          <w:rStyle w:val="Arial3"/>
          <w:rFonts w:ascii="Times New Roman" w:hAnsi="Times New Roman" w:cs="Times New Roman"/>
          <w:bCs/>
          <w:sz w:val="28"/>
          <w:szCs w:val="28"/>
        </w:rPr>
        <w:t>повинен бути сумісний з наявним обладнанням</w:t>
      </w:r>
    </w:p>
    <w:p w:rsidR="00764342"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B83CDF" w:rsidRDefault="00B83CDF" w:rsidP="00B83CDF">
      <w:pPr>
        <w:pStyle w:val="24"/>
        <w:shd w:val="clear" w:color="auto" w:fill="auto"/>
        <w:spacing w:after="0" w:line="276" w:lineRule="auto"/>
        <w:ind w:firstLine="760"/>
        <w:jc w:val="both"/>
        <w:rPr>
          <w:rFonts w:ascii="Times New Roman" w:hAnsi="Times New Roman" w:cs="Times New Roman"/>
          <w:sz w:val="28"/>
          <w:szCs w:val="28"/>
          <w:lang w:val="uk-UA"/>
        </w:rPr>
      </w:pPr>
      <w:r w:rsidRPr="00B83CDF">
        <w:rPr>
          <w:rFonts w:ascii="Times New Roman" w:hAnsi="Times New Roman" w:cs="Times New Roman"/>
          <w:sz w:val="28"/>
          <w:szCs w:val="28"/>
          <w:lang w:val="ru-RU"/>
        </w:rPr>
        <w:t xml:space="preserve">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w:t>
      </w:r>
    </w:p>
    <w:p w:rsidR="00B83CDF" w:rsidRPr="00B83CDF" w:rsidRDefault="00B83CDF" w:rsidP="00B83CDF">
      <w:pPr>
        <w:pStyle w:val="24"/>
        <w:shd w:val="clear" w:color="auto" w:fill="auto"/>
        <w:spacing w:after="0" w:line="276" w:lineRule="auto"/>
        <w:ind w:firstLine="760"/>
        <w:jc w:val="both"/>
        <w:rPr>
          <w:rFonts w:ascii="Times New Roman" w:hAnsi="Times New Roman" w:cs="Times New Roman"/>
          <w:sz w:val="28"/>
          <w:szCs w:val="28"/>
          <w:lang w:val="uk-UA"/>
        </w:rPr>
      </w:pPr>
      <w:r w:rsidRPr="00B83CDF">
        <w:rPr>
          <w:rFonts w:ascii="Times New Roman" w:hAnsi="Times New Roman" w:cs="Times New Roman"/>
          <w:sz w:val="28"/>
          <w:szCs w:val="28"/>
          <w:lang w:val="uk-UA"/>
        </w:rPr>
        <w:t xml:space="preserve">Приоритетним завданням установи є впровадження в широку медичну практику інноваційних технологій з виконання малоінвазивних артроскопічних втручань на </w:t>
      </w:r>
      <w:bookmarkStart w:id="1" w:name="_Hlk128674391"/>
      <w:bookmarkStart w:id="2" w:name="_Hlk128674403"/>
      <w:r w:rsidRPr="00B83CDF">
        <w:rPr>
          <w:rFonts w:ascii="Times New Roman" w:hAnsi="Times New Roman" w:cs="Times New Roman"/>
          <w:sz w:val="28"/>
          <w:szCs w:val="28"/>
          <w:lang w:val="uk-UA"/>
        </w:rPr>
        <w:t>колінному, плечовому</w:t>
      </w:r>
      <w:bookmarkEnd w:id="1"/>
      <w:r w:rsidRPr="00B83CDF">
        <w:rPr>
          <w:rFonts w:ascii="Times New Roman" w:hAnsi="Times New Roman" w:cs="Times New Roman"/>
          <w:sz w:val="28"/>
          <w:szCs w:val="28"/>
          <w:lang w:val="uk-UA"/>
        </w:rPr>
        <w:t>, кульшовому, ліктьовому та гомілковоступеневому суглобах,</w:t>
      </w:r>
      <w:bookmarkEnd w:id="2"/>
      <w:r w:rsidRPr="00B83CDF">
        <w:rPr>
          <w:rFonts w:ascii="Times New Roman" w:hAnsi="Times New Roman" w:cs="Times New Roman"/>
          <w:sz w:val="28"/>
          <w:szCs w:val="28"/>
          <w:lang w:val="uk-UA"/>
        </w:rPr>
        <w:t xml:space="preserve"> які відповідають найсучаснішим міжнародним стандартам надання високоспеціалізованої медичної допомоги, сприяють найшвидшому одужанню та повному функціональному відновленню пацієнта, скорочують тривалість лікування та необхідних реабілітаційних заходів.</w:t>
      </w:r>
    </w:p>
    <w:p w:rsidR="00B83CDF" w:rsidRPr="00B83CDF" w:rsidRDefault="00B83CDF" w:rsidP="00B83CDF">
      <w:pPr>
        <w:pStyle w:val="24"/>
        <w:spacing w:after="0" w:line="276" w:lineRule="auto"/>
        <w:ind w:firstLine="760"/>
        <w:jc w:val="both"/>
        <w:rPr>
          <w:rFonts w:ascii="Times New Roman" w:hAnsi="Times New Roman" w:cs="Times New Roman"/>
          <w:sz w:val="28"/>
          <w:szCs w:val="28"/>
          <w:lang w:val="uk-UA"/>
        </w:rPr>
      </w:pPr>
      <w:r w:rsidRPr="00B83CDF">
        <w:rPr>
          <w:rFonts w:ascii="Times New Roman" w:hAnsi="Times New Roman" w:cs="Times New Roman"/>
          <w:sz w:val="28"/>
          <w:szCs w:val="28"/>
          <w:lang w:val="uk-UA"/>
        </w:rPr>
        <w:t xml:space="preserve">Для впровадження артроскопічних технологій та розвитку окремих сучасних напрямків високоспеціалізованої допомоги, зокрема оперативних втручань з відновлення різних структур та  зв'язкового апарату суглобів, кількість яких щороку зростає та складає переважну більшість втручань, виконуваних артроскопічним шляхом, необхідною складовою успіху хірургічного втручання є застосування спеціального обладнання та інструментарію, наявного у декількох найвідоміших світових постачальників, таких як </w:t>
      </w:r>
      <w:bookmarkStart w:id="3" w:name="_Hlk137032954"/>
      <w:r>
        <w:rPr>
          <w:rFonts w:ascii="Times New Roman" w:hAnsi="Times New Roman" w:cs="Times New Roman"/>
          <w:sz w:val="28"/>
          <w:szCs w:val="28"/>
        </w:rPr>
        <w:t>Smith</w:t>
      </w:r>
      <w:r w:rsidRPr="00B83CDF">
        <w:rPr>
          <w:rFonts w:ascii="Times New Roman" w:hAnsi="Times New Roman" w:cs="Times New Roman"/>
          <w:sz w:val="28"/>
          <w:szCs w:val="28"/>
          <w:lang w:val="uk-UA"/>
        </w:rPr>
        <w:t>&amp;</w:t>
      </w:r>
      <w:r>
        <w:rPr>
          <w:rFonts w:ascii="Times New Roman" w:hAnsi="Times New Roman" w:cs="Times New Roman"/>
          <w:sz w:val="28"/>
          <w:szCs w:val="28"/>
        </w:rPr>
        <w:t>Nephew</w:t>
      </w:r>
      <w:r w:rsidRPr="00B83CDF">
        <w:rPr>
          <w:rFonts w:ascii="Times New Roman" w:hAnsi="Times New Roman" w:cs="Times New Roman"/>
          <w:sz w:val="28"/>
          <w:szCs w:val="28"/>
          <w:lang w:val="uk-UA"/>
        </w:rPr>
        <w:t xml:space="preserve"> </w:t>
      </w:r>
      <w:r>
        <w:rPr>
          <w:rFonts w:ascii="Times New Roman" w:hAnsi="Times New Roman" w:cs="Times New Roman"/>
          <w:sz w:val="28"/>
          <w:szCs w:val="28"/>
        </w:rPr>
        <w:t>PLS</w:t>
      </w:r>
      <w:r w:rsidRPr="00B83CDF">
        <w:rPr>
          <w:rFonts w:ascii="Times New Roman" w:hAnsi="Times New Roman" w:cs="Times New Roman"/>
          <w:sz w:val="28"/>
          <w:szCs w:val="28"/>
          <w:lang w:val="uk-UA"/>
        </w:rPr>
        <w:t xml:space="preserve"> (Великобританія), А</w:t>
      </w:r>
      <w:r>
        <w:rPr>
          <w:rFonts w:ascii="Times New Roman" w:hAnsi="Times New Roman" w:cs="Times New Roman"/>
          <w:sz w:val="28"/>
          <w:szCs w:val="28"/>
        </w:rPr>
        <w:t>rthr</w:t>
      </w:r>
      <w:r w:rsidRPr="00B83CDF">
        <w:rPr>
          <w:rFonts w:ascii="Times New Roman" w:hAnsi="Times New Roman" w:cs="Times New Roman"/>
          <w:sz w:val="28"/>
          <w:szCs w:val="28"/>
          <w:lang w:val="uk-UA"/>
        </w:rPr>
        <w:t>ех (США)</w:t>
      </w:r>
      <w:bookmarkEnd w:id="3"/>
      <w:r w:rsidRPr="00B83CDF">
        <w:rPr>
          <w:rFonts w:ascii="Times New Roman" w:hAnsi="Times New Roman" w:cs="Times New Roman"/>
          <w:sz w:val="28"/>
          <w:szCs w:val="28"/>
          <w:lang w:val="uk-UA"/>
        </w:rPr>
        <w:t>,</w:t>
      </w:r>
      <w:r w:rsidRPr="00B83CDF">
        <w:rPr>
          <w:sz w:val="28"/>
          <w:szCs w:val="28"/>
          <w:lang w:val="uk-UA"/>
        </w:rPr>
        <w:t xml:space="preserve"> </w:t>
      </w:r>
      <w:r w:rsidRPr="00B83CDF">
        <w:rPr>
          <w:rFonts w:ascii="Times New Roman" w:hAnsi="Times New Roman" w:cs="Times New Roman"/>
          <w:sz w:val="28"/>
          <w:szCs w:val="28"/>
          <w:lang w:val="uk-UA"/>
        </w:rPr>
        <w:t xml:space="preserve"> </w:t>
      </w:r>
      <w:r>
        <w:rPr>
          <w:rFonts w:ascii="Times New Roman" w:hAnsi="Times New Roman" w:cs="Times New Roman"/>
          <w:sz w:val="28"/>
          <w:szCs w:val="28"/>
        </w:rPr>
        <w:t>Richard</w:t>
      </w:r>
      <w:r w:rsidRPr="00B83CDF">
        <w:rPr>
          <w:rFonts w:ascii="Times New Roman" w:hAnsi="Times New Roman" w:cs="Times New Roman"/>
          <w:sz w:val="28"/>
          <w:szCs w:val="28"/>
          <w:lang w:val="uk-UA"/>
        </w:rPr>
        <w:t xml:space="preserve"> </w:t>
      </w:r>
      <w:r>
        <w:rPr>
          <w:rFonts w:ascii="Times New Roman" w:hAnsi="Times New Roman" w:cs="Times New Roman"/>
          <w:sz w:val="28"/>
          <w:szCs w:val="28"/>
        </w:rPr>
        <w:t>Wolf</w:t>
      </w:r>
      <w:r w:rsidRPr="00B83CDF">
        <w:rPr>
          <w:rFonts w:ascii="Times New Roman" w:hAnsi="Times New Roman" w:cs="Times New Roman"/>
          <w:sz w:val="28"/>
          <w:szCs w:val="28"/>
          <w:lang w:val="uk-UA"/>
        </w:rPr>
        <w:t xml:space="preserve"> (Німеччина),  Со</w:t>
      </w:r>
      <w:r>
        <w:rPr>
          <w:rFonts w:ascii="Times New Roman" w:hAnsi="Times New Roman" w:cs="Times New Roman"/>
          <w:sz w:val="28"/>
          <w:szCs w:val="28"/>
        </w:rPr>
        <w:t>n</w:t>
      </w:r>
      <w:r w:rsidRPr="00B83CDF">
        <w:rPr>
          <w:rFonts w:ascii="Times New Roman" w:hAnsi="Times New Roman" w:cs="Times New Roman"/>
          <w:sz w:val="28"/>
          <w:szCs w:val="28"/>
          <w:lang w:val="uk-UA"/>
        </w:rPr>
        <w:t>Мес</w:t>
      </w:r>
      <w:r>
        <w:rPr>
          <w:rFonts w:ascii="Times New Roman" w:hAnsi="Times New Roman" w:cs="Times New Roman"/>
          <w:sz w:val="28"/>
          <w:szCs w:val="28"/>
        </w:rPr>
        <w:t>d</w:t>
      </w:r>
      <w:r w:rsidRPr="00B83CDF">
        <w:rPr>
          <w:rFonts w:ascii="Times New Roman" w:hAnsi="Times New Roman" w:cs="Times New Roman"/>
          <w:sz w:val="28"/>
          <w:szCs w:val="28"/>
          <w:lang w:val="uk-UA"/>
        </w:rPr>
        <w:t xml:space="preserve"> </w:t>
      </w:r>
      <w:r>
        <w:rPr>
          <w:rFonts w:ascii="Times New Roman" w:hAnsi="Times New Roman" w:cs="Times New Roman"/>
          <w:sz w:val="28"/>
          <w:szCs w:val="28"/>
        </w:rPr>
        <w:t>Linvatec</w:t>
      </w:r>
      <w:r w:rsidRPr="00B83CDF">
        <w:rPr>
          <w:rFonts w:ascii="Times New Roman" w:hAnsi="Times New Roman" w:cs="Times New Roman"/>
          <w:sz w:val="28"/>
          <w:szCs w:val="28"/>
          <w:lang w:val="uk-UA"/>
        </w:rPr>
        <w:t xml:space="preserve"> (США).</w:t>
      </w:r>
    </w:p>
    <w:p w:rsidR="00B83CDF" w:rsidRDefault="00B83CDF" w:rsidP="00B83CDF">
      <w:pPr>
        <w:pStyle w:val="24"/>
        <w:spacing w:after="0" w:line="276"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Вищезазначені компанії – провідні постачальники та розробники </w:t>
      </w:r>
      <w:r>
        <w:rPr>
          <w:rFonts w:ascii="Times New Roman" w:hAnsi="Times New Roman" w:cs="Times New Roman"/>
          <w:sz w:val="28"/>
          <w:szCs w:val="28"/>
        </w:rPr>
        <w:lastRenderedPageBreak/>
        <w:t xml:space="preserve">артроскопічного обладнання, які нарівні з апаратурою пропонують сучасні технологічні рішення, методики із застосуванням відповідного інструментарію для їх виконання. </w:t>
      </w:r>
    </w:p>
    <w:p w:rsidR="00B83CDF" w:rsidRDefault="00B83CDF" w:rsidP="00B83CDF">
      <w:pPr>
        <w:pStyle w:val="24"/>
        <w:shd w:val="clear" w:color="auto" w:fill="auto"/>
        <w:spacing w:after="0" w:line="276" w:lineRule="auto"/>
        <w:ind w:firstLine="760"/>
        <w:jc w:val="both"/>
        <w:rPr>
          <w:rFonts w:ascii="Times New Roman" w:hAnsi="Times New Roman" w:cs="Times New Roman"/>
          <w:sz w:val="28"/>
          <w:szCs w:val="28"/>
        </w:rPr>
      </w:pPr>
      <w:r>
        <w:rPr>
          <w:rFonts w:ascii="Times New Roman" w:hAnsi="Times New Roman" w:cs="Times New Roman"/>
          <w:sz w:val="28"/>
          <w:szCs w:val="28"/>
        </w:rPr>
        <w:t>З перших днів  війни,  яку розпочала Російська федерація по всій Україні, в  Клініці нашої установи  надають ортопедо-травматологічну допомогу пацієнтам із вогнепальними пораненнями, цивільному населенню та військовим різних мілітарних формувань з різними травмами та захворюваннями. Значна частина  цих оперативних втручань це операції з використанням астроскопічної техніки (видалення осколків з порожнини суглобу, розриви зв'язок, пошкодження хрящових структур та інш.).</w:t>
      </w:r>
    </w:p>
    <w:p w:rsidR="00B83CDF" w:rsidRPr="00B83CDF" w:rsidRDefault="00B83CDF" w:rsidP="00B83CDF">
      <w:pPr>
        <w:pStyle w:val="24"/>
        <w:shd w:val="clear" w:color="auto" w:fill="auto"/>
        <w:spacing w:after="0" w:line="276" w:lineRule="auto"/>
        <w:ind w:firstLine="760"/>
        <w:jc w:val="both"/>
        <w:rPr>
          <w:rFonts w:ascii="Times New Roman" w:hAnsi="Times New Roman" w:cs="Times New Roman"/>
          <w:sz w:val="28"/>
          <w:szCs w:val="28"/>
          <w:lang w:val="ru-RU"/>
        </w:rPr>
      </w:pPr>
      <w:r w:rsidRPr="00B83CDF">
        <w:rPr>
          <w:rFonts w:ascii="Times New Roman" w:hAnsi="Times New Roman" w:cs="Times New Roman"/>
          <w:sz w:val="28"/>
          <w:szCs w:val="28"/>
          <w:lang w:val="ru-RU"/>
        </w:rPr>
        <w:t>Завдяки проведеним  у 2022 році закупівлям, лікарі ДУ ІТО НАМНУ змогли надати високотехнологічну допомогу 1000 пораненим з проблемами в</w:t>
      </w:r>
      <w:r w:rsidRPr="00B83CDF">
        <w:rPr>
          <w:lang w:val="ru-RU"/>
        </w:rPr>
        <w:t xml:space="preserve"> </w:t>
      </w:r>
      <w:r w:rsidRPr="00B83CDF">
        <w:rPr>
          <w:rFonts w:ascii="Times New Roman" w:hAnsi="Times New Roman" w:cs="Times New Roman"/>
          <w:sz w:val="28"/>
          <w:szCs w:val="28"/>
          <w:lang w:val="ru-RU"/>
        </w:rPr>
        <w:t>колінному, плечовому, кульшовому, ліктьовому та гомілковоступеневому суглобах. Продовжуються оперативні втручання і цивільному населенню.</w:t>
      </w:r>
    </w:p>
    <w:p w:rsidR="00B83CDF" w:rsidRPr="00B83CDF" w:rsidRDefault="00B83CDF" w:rsidP="00B83CDF">
      <w:pPr>
        <w:pStyle w:val="24"/>
        <w:spacing w:after="0" w:line="276" w:lineRule="auto"/>
        <w:ind w:firstLine="760"/>
        <w:jc w:val="both"/>
        <w:rPr>
          <w:rFonts w:ascii="Times New Roman" w:hAnsi="Times New Roman" w:cs="Times New Roman"/>
          <w:sz w:val="28"/>
          <w:szCs w:val="28"/>
          <w:lang w:val="ru-RU"/>
        </w:rPr>
      </w:pPr>
      <w:r w:rsidRPr="00B83CDF">
        <w:rPr>
          <w:rFonts w:ascii="Times New Roman" w:hAnsi="Times New Roman" w:cs="Times New Roman"/>
          <w:sz w:val="28"/>
          <w:szCs w:val="28"/>
          <w:lang w:val="ru-RU"/>
        </w:rPr>
        <w:t>За останні роки кількість оперативних втручань, які виконуються із застосуванням артроскопічних методик значно зросла. Це  дозволило скоротити час перебування пацієнта на ліжку, що в свою чергу також вплинуло на зростання кількості пацієнтів та оперативних втручань. В 2022 році інститутом було придбано ще три сучасних артроскопа і  виконано більше 3 000 оперативних втручань з використанням астроскопічної техніки, але це не вирішило питання всіх потреб Установи на сьогоднішній день. Більше половини клінічних відділень інституту використовують в своїй роботі вищезазначене обладнання. В 2022 році відкрилося  клінічне відділення для лікування важкої бойової  поліструктурної травми, в тому числі з пошкодженням суглобів.</w:t>
      </w:r>
    </w:p>
    <w:p w:rsidR="00B83CDF" w:rsidRPr="00B83CDF" w:rsidRDefault="00B83CDF" w:rsidP="00B83CDF">
      <w:pPr>
        <w:pStyle w:val="24"/>
        <w:spacing w:after="0" w:line="276" w:lineRule="auto"/>
        <w:ind w:firstLine="760"/>
        <w:jc w:val="both"/>
        <w:rPr>
          <w:rFonts w:ascii="Times New Roman" w:hAnsi="Times New Roman" w:cs="Times New Roman"/>
          <w:sz w:val="28"/>
          <w:szCs w:val="28"/>
          <w:lang w:val="ru-RU"/>
        </w:rPr>
      </w:pPr>
      <w:r w:rsidRPr="00B83CDF">
        <w:rPr>
          <w:rFonts w:ascii="Times New Roman" w:hAnsi="Times New Roman" w:cs="Times New Roman"/>
          <w:sz w:val="28"/>
          <w:szCs w:val="28"/>
          <w:lang w:val="ru-RU"/>
        </w:rPr>
        <w:t xml:space="preserve">Тому, враховуючи все вищезазначене, виходячи із  зростання потреб у виконанні певних видів артроскопічних втручань та сучасних тенденцій у розвитку високоспеціалізованої ортопедо-травматологічної допомоги, важливості не втрачати час на стерилізацію та можливість збільшення кількості оперативних втручань,  вважаємо за доцільне розглянути можливість закупівлі додатково по 2   рукоятки шевера, 1 світловоду оптоволоконному та артроскопу 4к сумісному  до кожної артроскопічної стійкі (3 - </w:t>
      </w:r>
      <w:r>
        <w:rPr>
          <w:rFonts w:ascii="Times New Roman" w:hAnsi="Times New Roman" w:cs="Times New Roman"/>
          <w:sz w:val="28"/>
          <w:szCs w:val="28"/>
        </w:rPr>
        <w:t>Smith</w:t>
      </w:r>
      <w:r w:rsidRPr="00B83CDF">
        <w:rPr>
          <w:rFonts w:ascii="Times New Roman" w:hAnsi="Times New Roman" w:cs="Times New Roman"/>
          <w:sz w:val="28"/>
          <w:szCs w:val="28"/>
          <w:lang w:val="ru-RU"/>
        </w:rPr>
        <w:t>&amp;</w:t>
      </w:r>
      <w:r>
        <w:rPr>
          <w:rFonts w:ascii="Times New Roman" w:hAnsi="Times New Roman" w:cs="Times New Roman"/>
          <w:sz w:val="28"/>
          <w:szCs w:val="28"/>
        </w:rPr>
        <w:t>Nephew</w:t>
      </w:r>
      <w:r w:rsidRPr="00B83CDF">
        <w:rPr>
          <w:rFonts w:ascii="Times New Roman" w:hAnsi="Times New Roman" w:cs="Times New Roman"/>
          <w:sz w:val="28"/>
          <w:szCs w:val="28"/>
          <w:lang w:val="ru-RU"/>
        </w:rPr>
        <w:t xml:space="preserve"> </w:t>
      </w:r>
      <w:r>
        <w:rPr>
          <w:rFonts w:ascii="Times New Roman" w:hAnsi="Times New Roman" w:cs="Times New Roman"/>
          <w:sz w:val="28"/>
          <w:szCs w:val="28"/>
        </w:rPr>
        <w:t>PLS</w:t>
      </w:r>
      <w:r w:rsidRPr="00B83CDF">
        <w:rPr>
          <w:rFonts w:ascii="Times New Roman" w:hAnsi="Times New Roman" w:cs="Times New Roman"/>
          <w:sz w:val="28"/>
          <w:szCs w:val="28"/>
          <w:lang w:val="ru-RU"/>
        </w:rPr>
        <w:t xml:space="preserve"> (Великобританія), 4 - А</w:t>
      </w:r>
      <w:r>
        <w:rPr>
          <w:rFonts w:ascii="Times New Roman" w:hAnsi="Times New Roman" w:cs="Times New Roman"/>
          <w:sz w:val="28"/>
          <w:szCs w:val="28"/>
        </w:rPr>
        <w:t>rthr</w:t>
      </w:r>
      <w:r w:rsidRPr="00B83CDF">
        <w:rPr>
          <w:rFonts w:ascii="Times New Roman" w:hAnsi="Times New Roman" w:cs="Times New Roman"/>
          <w:sz w:val="28"/>
          <w:szCs w:val="28"/>
          <w:lang w:val="ru-RU"/>
        </w:rPr>
        <w:t>ех (США)), які були закуплені в 2021-2022р.</w:t>
      </w:r>
    </w:p>
    <w:bookmarkEnd w:id="0"/>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B83CDF" w:rsidRDefault="00B83CDF" w:rsidP="00B83CDF">
      <w:pPr>
        <w:pStyle w:val="a6"/>
        <w:jc w:val="both"/>
        <w:rPr>
          <w:color w:val="454545"/>
          <w:lang w:val="ru-RU"/>
        </w:rPr>
      </w:pPr>
      <w:r>
        <w:rPr>
          <w:b/>
          <w:bCs/>
          <w:lang w:val="ru-RU"/>
        </w:rPr>
        <w:t xml:space="preserve">Очікувана вартість визначається на основі чинного законодавства України: </w:t>
      </w:r>
      <w:r>
        <w:rPr>
          <w:color w:val="454545"/>
          <w:lang w:val="ru-RU"/>
        </w:rPr>
        <w:t xml:space="preserve">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w:t>
      </w:r>
      <w:r>
        <w:rPr>
          <w:color w:val="454545"/>
          <w:lang w:val="ru-RU"/>
        </w:rPr>
        <w:lastRenderedPageBreak/>
        <w:t>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A36B3" w:rsidRDefault="00764342" w:rsidP="007A36B3">
      <w:pPr>
        <w:spacing w:after="0" w:line="240" w:lineRule="auto"/>
        <w:ind w:firstLine="709"/>
        <w:jc w:val="center"/>
        <w:rPr>
          <w:rStyle w:val="Arial3"/>
          <w:rFonts w:ascii="Times New Roman" w:hAnsi="Times New Roman" w:cs="Times New Roman"/>
          <w:bCs/>
          <w:sz w:val="24"/>
          <w:szCs w:val="24"/>
        </w:rPr>
      </w:pPr>
      <w:r w:rsidRPr="00B325D2">
        <w:rPr>
          <w:rStyle w:val="Arial3"/>
          <w:rFonts w:ascii="Times New Roman" w:hAnsi="Times New Roman" w:cs="Times New Roman"/>
          <w:bCs/>
          <w:sz w:val="24"/>
          <w:szCs w:val="24"/>
        </w:rPr>
        <w:t xml:space="preserve">ЗАПРОПОНОВАНИЙ УЧАСНИКОМ ТОВАР ПОВИНЕН ВІДПОВІДАТИ </w:t>
      </w:r>
      <w:r w:rsidR="00863C02">
        <w:rPr>
          <w:rStyle w:val="Arial3"/>
          <w:rFonts w:ascii="Times New Roman" w:hAnsi="Times New Roman" w:cs="Times New Roman"/>
          <w:bCs/>
          <w:sz w:val="24"/>
          <w:szCs w:val="24"/>
        </w:rPr>
        <w:t xml:space="preserve">ОСНОВНИМ </w:t>
      </w:r>
      <w:r w:rsidRPr="00B325D2">
        <w:rPr>
          <w:rStyle w:val="Arial3"/>
          <w:rFonts w:ascii="Times New Roman" w:hAnsi="Times New Roman" w:cs="Times New Roman"/>
          <w:bCs/>
          <w:sz w:val="24"/>
          <w:szCs w:val="24"/>
        </w:rPr>
        <w:t>ВИМОГАМ</w:t>
      </w:r>
    </w:p>
    <w:p w:rsidR="007776FF" w:rsidRPr="00B325D2" w:rsidRDefault="00764342" w:rsidP="007A36B3">
      <w:pPr>
        <w:spacing w:after="0" w:line="240" w:lineRule="auto"/>
        <w:ind w:firstLine="709"/>
        <w:jc w:val="center"/>
        <w:rPr>
          <w:rFonts w:ascii="Times New Roman" w:hAnsi="Times New Roman" w:cs="Times New Roman"/>
          <w:sz w:val="24"/>
          <w:szCs w:val="24"/>
        </w:rPr>
      </w:pPr>
      <w:r>
        <w:rPr>
          <w:rStyle w:val="Arial3"/>
          <w:rFonts w:ascii="Times New Roman" w:hAnsi="Times New Roman" w:cs="Times New Roman"/>
          <w:bCs/>
          <w:sz w:val="24"/>
          <w:szCs w:val="24"/>
        </w:rPr>
        <w:t>(МОЖУТЬ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7776FF" w:rsidRPr="004A4D45" w:rsidRDefault="007776FF" w:rsidP="002A7016">
      <w:pPr>
        <w:spacing w:after="0" w:line="240" w:lineRule="auto"/>
        <w:ind w:right="282" w:firstLine="851"/>
        <w:jc w:val="both"/>
        <w:rPr>
          <w:rFonts w:ascii="Times New Roman" w:hAnsi="Times New Roman" w:cs="Times New Roman"/>
          <w:sz w:val="24"/>
          <w:szCs w:val="24"/>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2"/>
      </w:tblGrid>
      <w:tr w:rsidR="00B83CDF" w:rsidTr="00B83CDF">
        <w:trPr>
          <w:trHeight w:val="543"/>
        </w:trPr>
        <w:tc>
          <w:tcPr>
            <w:tcW w:w="568" w:type="dxa"/>
            <w:tcBorders>
              <w:top w:val="single" w:sz="4" w:space="0" w:color="auto"/>
              <w:left w:val="single" w:sz="4" w:space="0" w:color="auto"/>
              <w:bottom w:val="single" w:sz="4" w:space="0" w:color="auto"/>
              <w:right w:val="single" w:sz="4" w:space="0" w:color="auto"/>
            </w:tcBorders>
            <w:vAlign w:val="center"/>
            <w:hideMark/>
          </w:tcPr>
          <w:p w:rsidR="00B83CDF" w:rsidRDefault="00B83CDF">
            <w:pPr>
              <w:spacing w:after="200" w:line="240" w:lineRule="auto"/>
              <w:jc w:val="center"/>
              <w:rPr>
                <w:rFonts w:ascii="Times New Roman" w:eastAsia="Calibri" w:hAnsi="Times New Roman" w:cs="Times New Roman"/>
                <w:b/>
                <w:sz w:val="24"/>
                <w:szCs w:val="24"/>
                <w:lang w:val="ru-RU" w:eastAsia="uk-UA"/>
              </w:rPr>
            </w:pPr>
            <w:r>
              <w:rPr>
                <w:rFonts w:ascii="Times New Roman" w:eastAsia="Calibri" w:hAnsi="Times New Roman" w:cs="Times New Roman"/>
                <w:b/>
                <w:sz w:val="24"/>
                <w:szCs w:val="24"/>
                <w:lang w:val="ru-RU" w:eastAsia="uk-UA"/>
              </w:rPr>
              <w:t>№ з/п</w:t>
            </w:r>
          </w:p>
        </w:tc>
        <w:tc>
          <w:tcPr>
            <w:tcW w:w="9638" w:type="dxa"/>
            <w:tcBorders>
              <w:top w:val="single" w:sz="4" w:space="0" w:color="auto"/>
              <w:left w:val="single" w:sz="4" w:space="0" w:color="auto"/>
              <w:bottom w:val="single" w:sz="4" w:space="0" w:color="auto"/>
              <w:right w:val="single" w:sz="4" w:space="0" w:color="auto"/>
            </w:tcBorders>
            <w:vAlign w:val="center"/>
            <w:hideMark/>
          </w:tcPr>
          <w:p w:rsidR="00B83CDF" w:rsidRDefault="00B83CDF">
            <w:pPr>
              <w:spacing w:after="200" w:line="240" w:lineRule="auto"/>
              <w:jc w:val="center"/>
              <w:rPr>
                <w:rFonts w:ascii="Times New Roman" w:eastAsia="Calibri" w:hAnsi="Times New Roman" w:cs="Times New Roman"/>
                <w:b/>
                <w:sz w:val="24"/>
                <w:szCs w:val="24"/>
                <w:lang w:val="ru-RU" w:eastAsia="uk-UA"/>
              </w:rPr>
            </w:pPr>
            <w:r>
              <w:rPr>
                <w:rFonts w:ascii="Times New Roman" w:eastAsia="Calibri" w:hAnsi="Times New Roman" w:cs="Times New Roman"/>
                <w:b/>
                <w:sz w:val="24"/>
                <w:szCs w:val="24"/>
                <w:lang w:val="ru-RU"/>
              </w:rPr>
              <w:t>Загальні вимоги:</w:t>
            </w:r>
          </w:p>
        </w:tc>
      </w:tr>
      <w:tr w:rsidR="00B83CDF" w:rsidRPr="00B83CDF" w:rsidTr="00B83CDF">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B83CDF" w:rsidTr="00B83CDF">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Предмет закупівлі, запропонований Учасником, повинен бути новим, не раніше 2022 року випуску та таким, що не був у використанні. На підтвердження Учасник повинен надати гарантійний лист.</w:t>
            </w:r>
          </w:p>
        </w:tc>
      </w:tr>
      <w:tr w:rsidR="00B83CDF" w:rsidTr="00B83CDF">
        <w:trPr>
          <w:trHeight w:val="627"/>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Гарантійний термін (строк) обслуговування запропонованого обладнання повинен становити не менше 12 місяців. На підтвердження Учасник повинен надати гарантійний лист.</w:t>
            </w:r>
          </w:p>
        </w:tc>
      </w:tr>
      <w:tr w:rsidR="00B83CDF"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Сервісне обслуговування запропонованого обладнання,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Термін прибуття сервісного інженера згідно заявки замовника – не довше 7 діб. На підтвердження Учасник повинен надати гарантійний лист</w:t>
            </w:r>
          </w:p>
        </w:tc>
      </w:tr>
      <w:tr w:rsidR="00B83CDF" w:rsidRPr="00B83CDF" w:rsidTr="00B83CDF">
        <w:trPr>
          <w:trHeight w:val="543"/>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Монтаж обладнання та введення його в експлуатацію проводиться за рахунок Учасника.</w:t>
            </w:r>
          </w:p>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підтвердження Учасник повинен надати гарантійний лист про монтаж та введення в експлуатацію обладнання за власний рахунок.</w:t>
            </w:r>
          </w:p>
        </w:tc>
      </w:tr>
      <w:tr w:rsidR="00B83CDF"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Учасник повинен провести безоплатне кваліфіковане навчання персоналу отримувача обладнання по користуванню запропонованим обладнанням.</w:t>
            </w:r>
          </w:p>
          <w:p w:rsidR="00B83CDF" w:rsidRDefault="00B83CD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підтвердження Учасник/або виробник (представник виробника) повинен надати гарантійний лист про забезпечення безоплатного навчання персоналу отримувача обладнання по користуванню (керуванню) обладнанням за місцем його експлуатації.</w:t>
            </w:r>
          </w:p>
        </w:tc>
      </w:tr>
      <w:tr w:rsidR="00B83CDF" w:rsidRPr="00B83CDF" w:rsidTr="00B83CDF">
        <w:trPr>
          <w:trHeight w:val="591"/>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tc>
      </w:tr>
      <w:tr w:rsidR="00B83CDF" w:rsidRPr="00B83CDF"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 xml:space="preserve">Спроможність учасника  поставити запропоноване обладнання повинна підтверджуватись оригіналом </w:t>
            </w:r>
            <w:r>
              <w:rPr>
                <w:rFonts w:ascii="Times New Roman" w:eastAsia="Calibri" w:hAnsi="Times New Roman" w:cs="Times New Roman"/>
                <w:b/>
                <w:sz w:val="24"/>
                <w:szCs w:val="24"/>
                <w:lang w:val="ru-RU"/>
              </w:rPr>
              <w:t>гарантійного листа</w:t>
            </w:r>
            <w:r>
              <w:rPr>
                <w:rFonts w:ascii="Times New Roman" w:eastAsia="Calibri" w:hAnsi="Times New Roman" w:cs="Times New Roman"/>
                <w:sz w:val="24"/>
                <w:szCs w:val="24"/>
                <w:lang w:val="ru-RU"/>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w:t>
            </w:r>
            <w:r>
              <w:rPr>
                <w:rFonts w:ascii="Times New Roman" w:eastAsia="Calibri" w:hAnsi="Times New Roman" w:cs="Times New Roman"/>
                <w:sz w:val="24"/>
                <w:szCs w:val="24"/>
                <w:lang w:val="ru-RU"/>
              </w:rPr>
              <w:lastRenderedPageBreak/>
              <w:t>якості та в потрібні  терміни, визначені цією тендерною документацією та пропозицією учасника, з указанням ідентифікатора закупівлі.</w:t>
            </w:r>
          </w:p>
        </w:tc>
      </w:tr>
      <w:tr w:rsidR="00B83CDF" w:rsidRPr="00B83CDF"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val="ru-RU"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Default="00B83CDF">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rPr>
              <w:t xml:space="preserve">Надати гарантійний лист учасника складеній у довільній формі, яким підтверджується, що запропонований товар відповідає вимогам із захисту довкілля.  </w:t>
            </w:r>
          </w:p>
        </w:tc>
      </w:tr>
    </w:tbl>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Очікувана вартість (тис. грн)  - </w:t>
      </w:r>
      <w:r w:rsidR="002F232C">
        <w:rPr>
          <w:rFonts w:ascii="Times New Roman" w:eastAsia="Calibri" w:hAnsi="Times New Roman" w:cs="Times New Roman"/>
          <w:b/>
          <w:sz w:val="24"/>
          <w:szCs w:val="24"/>
        </w:rPr>
        <w:t>2</w:t>
      </w:r>
      <w:r w:rsidR="002B0CE2">
        <w:rPr>
          <w:rFonts w:ascii="Times New Roman" w:eastAsia="Calibri" w:hAnsi="Times New Roman" w:cs="Times New Roman"/>
          <w:b/>
          <w:sz w:val="24"/>
          <w:szCs w:val="24"/>
        </w:rPr>
        <w:t>290</w:t>
      </w:r>
      <w:r>
        <w:rPr>
          <w:rFonts w:ascii="Times New Roman" w:eastAsia="Calibri" w:hAnsi="Times New Roman" w:cs="Times New Roman"/>
          <w:b/>
          <w:sz w:val="24"/>
          <w:szCs w:val="24"/>
        </w:rPr>
        <w:t>,00</w:t>
      </w:r>
    </w:p>
    <w:p w:rsidR="002B0CE2" w:rsidRDefault="002B0CE2" w:rsidP="002B0CE2">
      <w:pPr>
        <w:jc w:val="center"/>
        <w:rPr>
          <w:rFonts w:ascii="Times New Roman" w:hAnsi="Times New Roman" w:cs="Times New Roman"/>
          <w:b/>
          <w:bCs/>
        </w:rPr>
      </w:pPr>
    </w:p>
    <w:tbl>
      <w:tblPr>
        <w:tblpPr w:leftFromText="180" w:rightFromText="180" w:bottomFromText="200" w:vertAnchor="text" w:horzAnchor="margin" w:tblpXSpec="center" w:tblpY="16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439"/>
        <w:gridCol w:w="3970"/>
        <w:gridCol w:w="1418"/>
        <w:gridCol w:w="1419"/>
      </w:tblGrid>
      <w:tr w:rsidR="002B0CE2" w:rsidTr="002B0CE2">
        <w:trPr>
          <w:trHeight w:val="515"/>
        </w:trPr>
        <w:tc>
          <w:tcPr>
            <w:tcW w:w="818"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lang w:val="ru-RU" w:eastAsia="ar-SA"/>
              </w:rPr>
            </w:pPr>
            <w:r>
              <w:rPr>
                <w:rFonts w:ascii="Times New Roman" w:hAnsi="Times New Roman"/>
                <w:b/>
                <w:sz w:val="24"/>
                <w:szCs w:val="24"/>
              </w:rPr>
              <w:t>№ з/п</w:t>
            </w:r>
          </w:p>
        </w:tc>
        <w:tc>
          <w:tcPr>
            <w:tcW w:w="2438" w:type="dxa"/>
            <w:tcBorders>
              <w:top w:val="single" w:sz="4" w:space="0" w:color="auto"/>
              <w:left w:val="single" w:sz="4" w:space="0" w:color="auto"/>
              <w:bottom w:val="single" w:sz="4" w:space="0" w:color="auto"/>
              <w:right w:val="single" w:sz="4" w:space="0" w:color="auto"/>
            </w:tcBorders>
            <w:hideMark/>
          </w:tcPr>
          <w:p w:rsidR="002B0CE2" w:rsidRDefault="002B0CE2">
            <w:pPr>
              <w:spacing w:after="0" w:line="240" w:lineRule="auto"/>
              <w:jc w:val="center"/>
              <w:rPr>
                <w:rFonts w:ascii="Times New Roman" w:hAnsi="Times New Roman"/>
                <w:b/>
                <w:sz w:val="24"/>
                <w:szCs w:val="24"/>
              </w:rPr>
            </w:pPr>
            <w:r>
              <w:rPr>
                <w:rFonts w:ascii="Times New Roman" w:hAnsi="Times New Roman"/>
                <w:b/>
                <w:sz w:val="24"/>
                <w:szCs w:val="24"/>
              </w:rPr>
              <w:t>НК 024:2023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lang w:val="ru-RU"/>
              </w:rPr>
            </w:pPr>
            <w:r>
              <w:rPr>
                <w:rFonts w:ascii="Times New Roman" w:hAnsi="Times New Roman"/>
                <w:b/>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r>
      <w:tr w:rsidR="002B0CE2" w:rsidTr="002B0CE2">
        <w:trPr>
          <w:trHeight w:val="515"/>
        </w:trPr>
        <w:tc>
          <w:tcPr>
            <w:tcW w:w="818" w:type="dxa"/>
            <w:tcBorders>
              <w:top w:val="single" w:sz="4" w:space="0" w:color="auto"/>
              <w:left w:val="single" w:sz="4" w:space="0" w:color="auto"/>
              <w:bottom w:val="single" w:sz="4" w:space="0" w:color="auto"/>
              <w:right w:val="single" w:sz="4" w:space="0" w:color="auto"/>
            </w:tcBorders>
            <w:vAlign w:val="center"/>
          </w:tcPr>
          <w:p w:rsidR="002B0CE2" w:rsidRDefault="002B0CE2" w:rsidP="002B0CE2">
            <w:pPr>
              <w:pStyle w:val="a6"/>
              <w:numPr>
                <w:ilvl w:val="0"/>
                <w:numId w:val="11"/>
              </w:numPr>
              <w:suppressAutoHyphens/>
              <w:spacing w:before="0" w:beforeAutospacing="0" w:after="0" w:afterAutospacing="0" w:line="276" w:lineRule="auto"/>
              <w:contextualSpacing/>
              <w:jc w:val="both"/>
              <w:rPr>
                <w:rFonts w:eastAsiaTheme="minorEastAsia"/>
                <w:lang w:eastAsia="ar-SA"/>
              </w:rPr>
            </w:pPr>
          </w:p>
        </w:tc>
        <w:tc>
          <w:tcPr>
            <w:tcW w:w="2438" w:type="dxa"/>
            <w:tcBorders>
              <w:top w:val="single" w:sz="4" w:space="0" w:color="auto"/>
              <w:left w:val="single" w:sz="4" w:space="0" w:color="auto"/>
              <w:bottom w:val="single" w:sz="4" w:space="0" w:color="auto"/>
              <w:right w:val="single" w:sz="4" w:space="0" w:color="auto"/>
            </w:tcBorders>
          </w:tcPr>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themeColor="text1"/>
                <w:sz w:val="24"/>
                <w:szCs w:val="24"/>
              </w:rPr>
              <w:t xml:space="preserve">44091 </w:t>
            </w:r>
            <w:r>
              <w:rPr>
                <w:rFonts w:ascii="Times New Roman" w:hAnsi="Times New Roman" w:cs="Times New Roman"/>
                <w:sz w:val="24"/>
                <w:szCs w:val="24"/>
              </w:rPr>
              <w:t>Набір для проведення</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хірургічної артроскопії,</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 не містить лікарських</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засобів, багаторазового</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використання</w:t>
            </w:r>
            <w:r>
              <w:rPr>
                <w:rFonts w:ascii="Calibri" w:hAnsi="Calibri" w:cs="Calibri"/>
                <w:sz w:val="18"/>
                <w:szCs w:val="18"/>
              </w:rPr>
              <w:t xml:space="preserve"> </w:t>
            </w:r>
            <w:r>
              <w:rPr>
                <w:rFonts w:ascii="Times New Roman" w:hAnsi="Times New Roman" w:cs="Times New Roman"/>
                <w:color w:val="000000" w:themeColor="text1"/>
                <w:sz w:val="24"/>
                <w:szCs w:val="24"/>
              </w:rPr>
              <w:t>(</w:t>
            </w:r>
            <w:r>
              <w:rPr>
                <w:rFonts w:ascii="Times New Roman" w:hAnsi="Times New Roman" w:cs="Times New Roman"/>
                <w:sz w:val="24"/>
                <w:szCs w:val="24"/>
              </w:rPr>
              <w:t>Arthroscopic surgical procedure kit, nonmedicated,</w:t>
            </w:r>
          </w:p>
          <w:p w:rsidR="002B0CE2" w:rsidRDefault="002B0CE2">
            <w:pPr>
              <w:jc w:val="center"/>
              <w:rPr>
                <w:rFonts w:ascii="Times New Roman" w:hAnsi="Times New Roman"/>
                <w:bCs/>
                <w:color w:val="000000" w:themeColor="text1"/>
                <w:sz w:val="24"/>
                <w:szCs w:val="24"/>
                <w:lang w:val="ru-RU"/>
              </w:rPr>
            </w:pPr>
            <w:r>
              <w:rPr>
                <w:rFonts w:ascii="Times New Roman" w:hAnsi="Times New Roman" w:cs="Times New Roman"/>
                <w:sz w:val="24"/>
                <w:szCs w:val="24"/>
              </w:rPr>
              <w:t>reusable</w:t>
            </w:r>
            <w:r>
              <w:rPr>
                <w:rFonts w:ascii="Times New Roman" w:hAnsi="Times New Roman"/>
                <w:bCs/>
                <w:color w:val="000000" w:themeColor="text1"/>
                <w:sz w:val="24"/>
                <w:szCs w:val="24"/>
              </w:rPr>
              <w:t>)</w:t>
            </w:r>
          </w:p>
          <w:p w:rsidR="002B0CE2" w:rsidRDefault="002B0CE2">
            <w:pPr>
              <w:spacing w:after="0" w:line="240" w:lineRule="auto"/>
              <w:jc w:val="center"/>
              <w:rPr>
                <w:rFonts w:ascii="Times New Roman" w:hAnsi="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Багаторазовий набір для проведення хірургічної артроскопії, що не містить лікарських засобів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bl>
    <w:p w:rsidR="002B0CE2" w:rsidRDefault="002B0CE2" w:rsidP="002B0CE2">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ТАБЛИЦЯ ВІДПОВІДНОСТІ МЕДИКО-ТЕХНІЧНИМ ВИМОГАМ</w:t>
      </w:r>
    </w:p>
    <w:tbl>
      <w:tblPr>
        <w:tblW w:w="10770" w:type="dxa"/>
        <w:tblInd w:w="-572" w:type="dxa"/>
        <w:tblLayout w:type="fixed"/>
        <w:tblCellMar>
          <w:left w:w="10" w:type="dxa"/>
          <w:right w:w="10" w:type="dxa"/>
        </w:tblCellMar>
        <w:tblLook w:val="04A0" w:firstRow="1" w:lastRow="0" w:firstColumn="1" w:lastColumn="0" w:noHBand="0" w:noVBand="1"/>
      </w:tblPr>
      <w:tblGrid>
        <w:gridCol w:w="531"/>
        <w:gridCol w:w="2020"/>
        <w:gridCol w:w="992"/>
        <w:gridCol w:w="4114"/>
        <w:gridCol w:w="3113"/>
      </w:tblGrid>
      <w:tr w:rsidR="002B0CE2" w:rsidRPr="002B0CE2" w:rsidTr="002B0CE2">
        <w:trPr>
          <w:trHeight w:val="255"/>
        </w:trPr>
        <w:tc>
          <w:tcPr>
            <w:tcW w:w="53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56" w:lineRule="auto"/>
              <w:jc w:val="center"/>
              <w:rPr>
                <w:b/>
                <w:color w:val="000000" w:themeColor="text1"/>
                <w:lang w:val="uk-UA"/>
              </w:rPr>
            </w:pPr>
            <w:r>
              <w:rPr>
                <w:b/>
                <w:color w:val="000000" w:themeColor="text1"/>
                <w:lang w:eastAsia="uk-UA"/>
              </w:rPr>
              <w:t>№ п/п</w:t>
            </w:r>
          </w:p>
        </w:tc>
        <w:tc>
          <w:tcPr>
            <w:tcW w:w="20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56" w:lineRule="auto"/>
              <w:jc w:val="center"/>
              <w:rPr>
                <w:b/>
                <w:color w:val="000000" w:themeColor="text1"/>
              </w:rPr>
            </w:pPr>
            <w:r>
              <w:rPr>
                <w:b/>
                <w:bCs/>
                <w:color w:val="000000" w:themeColor="text1"/>
                <w:lang w:eastAsia="uk-UA"/>
              </w:rPr>
              <w:t>Найменування*</w:t>
            </w:r>
          </w:p>
        </w:tc>
        <w:tc>
          <w:tcPr>
            <w:tcW w:w="992" w:type="dxa"/>
            <w:tcBorders>
              <w:top w:val="single" w:sz="4" w:space="0" w:color="000000"/>
              <w:left w:val="single" w:sz="6" w:space="0" w:color="000000"/>
              <w:bottom w:val="single" w:sz="6" w:space="0" w:color="000000"/>
              <w:right w:val="single" w:sz="6" w:space="0" w:color="000000"/>
            </w:tcBorders>
            <w:vAlign w:val="center"/>
            <w:hideMark/>
          </w:tcPr>
          <w:p w:rsidR="002B0CE2" w:rsidRDefault="002B0CE2">
            <w:pPr>
              <w:pStyle w:val="a6"/>
              <w:spacing w:line="256" w:lineRule="auto"/>
              <w:jc w:val="center"/>
              <w:rPr>
                <w:b/>
                <w:bCs/>
                <w:color w:val="000000" w:themeColor="text1"/>
              </w:rPr>
            </w:pPr>
            <w:r>
              <w:rPr>
                <w:b/>
                <w:bCs/>
                <w:color w:val="000000" w:themeColor="text1"/>
                <w:lang w:eastAsia="uk-UA"/>
              </w:rPr>
              <w:t>Кіл-ть</w:t>
            </w:r>
          </w:p>
        </w:tc>
        <w:tc>
          <w:tcPr>
            <w:tcW w:w="411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56" w:lineRule="auto"/>
              <w:jc w:val="center"/>
              <w:rPr>
                <w:b/>
                <w:color w:val="000000" w:themeColor="text1"/>
              </w:rPr>
            </w:pPr>
            <w:r>
              <w:rPr>
                <w:b/>
                <w:color w:val="000000" w:themeColor="text1"/>
                <w:lang w:eastAsia="uk-UA"/>
              </w:rPr>
              <w:t>Вимоги</w:t>
            </w:r>
          </w:p>
        </w:tc>
        <w:tc>
          <w:tcPr>
            <w:tcW w:w="3113" w:type="dxa"/>
            <w:tcBorders>
              <w:top w:val="single" w:sz="4" w:space="0" w:color="000000"/>
              <w:left w:val="single" w:sz="6" w:space="0" w:color="000000"/>
              <w:bottom w:val="single" w:sz="6" w:space="0" w:color="000000"/>
              <w:right w:val="single" w:sz="6" w:space="0" w:color="000000"/>
            </w:tcBorders>
            <w:hideMark/>
          </w:tcPr>
          <w:p w:rsidR="002B0CE2" w:rsidRPr="002B0CE2" w:rsidRDefault="002B0CE2">
            <w:pPr>
              <w:pStyle w:val="a6"/>
              <w:spacing w:line="256" w:lineRule="auto"/>
              <w:jc w:val="center"/>
              <w:rPr>
                <w:b/>
                <w:bCs/>
                <w:color w:val="000000" w:themeColor="text1"/>
                <w:lang w:val="ru-RU"/>
              </w:rPr>
            </w:pPr>
            <w:r w:rsidRPr="002B0CE2">
              <w:rPr>
                <w:b/>
                <w:color w:val="000000" w:themeColor="text1"/>
                <w:lang w:val="ru-RU" w:eastAsia="uk-UA"/>
              </w:rPr>
              <w:t>Відповідність (ТАК/НІ) з посиланням на сторінку/пункт у відповідній  документації</w:t>
            </w:r>
          </w:p>
        </w:tc>
      </w:tr>
      <w:tr w:rsidR="002B0CE2" w:rsidRPr="002B0CE2" w:rsidTr="002B0CE2">
        <w:trPr>
          <w:trHeight w:val="206"/>
        </w:trPr>
        <w:tc>
          <w:tcPr>
            <w:tcW w:w="531"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56" w:lineRule="auto"/>
              <w:jc w:val="center"/>
              <w:textAlignment w:val="baseline"/>
              <w:rPr>
                <w:b/>
                <w:color w:val="000000" w:themeColor="text1"/>
              </w:rPr>
            </w:pPr>
            <w:r>
              <w:rPr>
                <w:b/>
                <w:color w:val="000000" w:themeColor="text1"/>
              </w:rPr>
              <w:t>1</w:t>
            </w:r>
          </w:p>
        </w:tc>
        <w:tc>
          <w:tcPr>
            <w:tcW w:w="2020"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2B0CE2" w:rsidRDefault="002B0CE2">
            <w:pPr>
              <w:pStyle w:val="a6"/>
              <w:spacing w:line="256" w:lineRule="auto"/>
              <w:jc w:val="center"/>
              <w:rPr>
                <w:b/>
                <w:color w:val="000000" w:themeColor="text1"/>
              </w:rPr>
            </w:pPr>
            <w:r>
              <w:rPr>
                <w:b/>
                <w:color w:val="000000" w:themeColor="text1"/>
              </w:rPr>
              <w:t>Артроскоп 30 º</w:t>
            </w:r>
          </w:p>
        </w:tc>
        <w:tc>
          <w:tcPr>
            <w:tcW w:w="992" w:type="dxa"/>
            <w:vMerge w:val="restart"/>
            <w:tcBorders>
              <w:top w:val="single" w:sz="6" w:space="0" w:color="000000"/>
              <w:left w:val="single" w:sz="6" w:space="0" w:color="000000"/>
              <w:bottom w:val="nil"/>
              <w:right w:val="single" w:sz="6" w:space="0" w:color="000000"/>
            </w:tcBorders>
            <w:vAlign w:val="center"/>
            <w:hideMark/>
          </w:tcPr>
          <w:p w:rsidR="002B0CE2" w:rsidRDefault="002B0CE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rPr>
              <w:t xml:space="preserve">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 передачі зображення має бути 4К</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Кут огляду має бути 30º.</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Кут бачення має бути не менше 115º</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0CE2" w:rsidRDefault="002B0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Робоча довжина не більше 160 мм </w:t>
            </w:r>
          </w:p>
          <w:p w:rsidR="002B0CE2" w:rsidRDefault="002B0CE2">
            <w:pPr>
              <w:spacing w:after="0" w:line="240" w:lineRule="auto"/>
              <w:rPr>
                <w:rFonts w:ascii="Times New Roman" w:hAnsi="Times New Roman" w:cs="Times New Roman"/>
                <w:color w:val="000000" w:themeColor="text1"/>
                <w:sz w:val="24"/>
                <w:szCs w:val="24"/>
              </w:rPr>
            </w:pPr>
          </w:p>
        </w:tc>
        <w:tc>
          <w:tcPr>
            <w:tcW w:w="3113" w:type="dxa"/>
            <w:tcBorders>
              <w:top w:val="single" w:sz="6" w:space="0" w:color="000000"/>
              <w:left w:val="single" w:sz="6" w:space="0" w:color="000000"/>
              <w:bottom w:val="single" w:sz="6" w:space="0" w:color="000000"/>
              <w:right w:val="single" w:sz="6" w:space="0" w:color="000000"/>
            </w:tcBorders>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tc>
      </w:tr>
      <w:tr w:rsidR="002B0CE2" w:rsidRP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Розташування гнізда світловоду не гірше  Opposite </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21"/>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val="restart"/>
            <w:tcBorders>
              <w:top w:val="nil"/>
              <w:left w:val="single" w:sz="6" w:space="0" w:color="000000"/>
              <w:bottom w:val="nil"/>
              <w:right w:val="single" w:sz="6" w:space="0" w:color="000000"/>
            </w:tcBorders>
            <w:vAlign w:val="center"/>
          </w:tcPr>
          <w:p w:rsidR="002B0CE2" w:rsidRDefault="002B0CE2">
            <w:pPr>
              <w:spacing w:after="0"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Тип замка не гірше J-lock </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after="0"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nil"/>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Рекомендований діаметр світловоду не менше 4,0 мм </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Tr="002B0CE2">
        <w:trPr>
          <w:trHeight w:val="202"/>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after="0" w:line="240" w:lineRule="auto"/>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sz w:val="24"/>
                <w:szCs w:val="24"/>
              </w:rPr>
            </w:pPr>
            <w:r>
              <w:rPr>
                <w:rFonts w:ascii="Times New Roman" w:hAnsi="Times New Roman" w:cs="Times New Roman"/>
                <w:sz w:val="24"/>
                <w:szCs w:val="24"/>
              </w:rPr>
              <w:t>Стерилізація:</w:t>
            </w:r>
            <w:r>
              <w:rPr>
                <w:rFonts w:ascii="Times New Roman" w:hAnsi="Times New Roman" w:cs="Times New Roman"/>
                <w:sz w:val="24"/>
                <w:szCs w:val="24"/>
                <w:lang w:val="en-US"/>
              </w:rPr>
              <w:t xml:space="preserve"> </w:t>
            </w:r>
            <w:r>
              <w:rPr>
                <w:rFonts w:ascii="Times New Roman" w:hAnsi="Times New Roman" w:cs="Times New Roman"/>
                <w:sz w:val="24"/>
                <w:szCs w:val="24"/>
              </w:rPr>
              <w:t>Хімічна стерилізація/</w:t>
            </w:r>
            <w:r>
              <w:rPr>
                <w:rFonts w:ascii="Times New Roman" w:hAnsi="Times New Roman" w:cs="Times New Roman"/>
                <w:sz w:val="24"/>
                <w:szCs w:val="24"/>
                <w:lang w:val="en-US"/>
              </w:rPr>
              <w:t xml:space="preserve"> </w:t>
            </w:r>
            <w:r>
              <w:rPr>
                <w:rFonts w:ascii="Times New Roman" w:hAnsi="Times New Roman" w:cs="Times New Roman"/>
                <w:sz w:val="24"/>
                <w:szCs w:val="24"/>
              </w:rPr>
              <w:t>Автоклавування</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86"/>
        </w:trPr>
        <w:tc>
          <w:tcPr>
            <w:tcW w:w="53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56" w:lineRule="auto"/>
              <w:jc w:val="center"/>
              <w:textAlignment w:val="baseline"/>
              <w:rPr>
                <w:b/>
                <w:color w:val="000000" w:themeColor="text1"/>
                <w:lang w:val="uk-UA"/>
              </w:rPr>
            </w:pPr>
            <w:r>
              <w:rPr>
                <w:b/>
                <w:color w:val="000000" w:themeColor="text1"/>
              </w:rPr>
              <w:lastRenderedPageBreak/>
              <w:t>2</w:t>
            </w:r>
          </w:p>
        </w:tc>
        <w:tc>
          <w:tcPr>
            <w:tcW w:w="20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56" w:lineRule="auto"/>
              <w:jc w:val="center"/>
              <w:rPr>
                <w:b/>
                <w:color w:val="000000" w:themeColor="text1"/>
              </w:rPr>
            </w:pPr>
            <w:r>
              <w:rPr>
                <w:b/>
                <w:color w:val="000000" w:themeColor="text1"/>
              </w:rPr>
              <w:t>Світловод оптоволоконний</w:t>
            </w:r>
          </w:p>
        </w:tc>
        <w:tc>
          <w:tcPr>
            <w:tcW w:w="992" w:type="dxa"/>
            <w:tcBorders>
              <w:top w:val="single" w:sz="6" w:space="0" w:color="000000"/>
              <w:left w:val="single" w:sz="6" w:space="0" w:color="000000"/>
              <w:bottom w:val="nil"/>
              <w:right w:val="single" w:sz="6" w:space="0" w:color="000000"/>
            </w:tcBorders>
            <w:vAlign w:val="center"/>
            <w:hideMark/>
          </w:tcPr>
          <w:p w:rsidR="002B0CE2" w:rsidRDefault="002B0CE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Наявність універсальних перехідників – адаптерів на кінцях, підключення одного з них до джерела світла, іншого - до артроскопу </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after="0" w:line="240" w:lineRule="auto"/>
              <w:rPr>
                <w:rFonts w:ascii="Times New Roman" w:hAnsi="Times New Roman" w:cs="Times New Roman"/>
                <w:color w:val="000000" w:themeColor="text1"/>
                <w:sz w:val="24"/>
                <w:szCs w:val="24"/>
              </w:rPr>
            </w:pPr>
          </w:p>
        </w:tc>
      </w:tr>
      <w:tr w:rsidR="002B0CE2" w:rsidRPr="002B0CE2" w:rsidTr="002B0CE2">
        <w:trPr>
          <w:trHeight w:val="283"/>
        </w:trPr>
        <w:tc>
          <w:tcPr>
            <w:tcW w:w="531" w:type="dxa"/>
            <w:vMerge/>
            <w:tcBorders>
              <w:top w:val="single" w:sz="6" w:space="0" w:color="000000"/>
              <w:left w:val="single" w:sz="4"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after="0" w:line="240" w:lineRule="auto"/>
              <w:jc w:val="center"/>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Діаметр світловоду: Не більше 4,0 мм Довжина: не менше 3000 мм</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after="0" w:line="240" w:lineRule="auto"/>
              <w:rPr>
                <w:rFonts w:ascii="Times New Roman" w:hAnsi="Times New Roman" w:cs="Times New Roman"/>
                <w:color w:val="000000" w:themeColor="text1"/>
                <w:sz w:val="24"/>
                <w:szCs w:val="24"/>
              </w:rPr>
            </w:pPr>
          </w:p>
        </w:tc>
      </w:tr>
      <w:tr w:rsidR="002B0CE2" w:rsidRPr="002B0CE2" w:rsidTr="002B0CE2">
        <w:trPr>
          <w:trHeight w:val="283"/>
        </w:trPr>
        <w:tc>
          <w:tcPr>
            <w:tcW w:w="531" w:type="dxa"/>
            <w:vMerge/>
            <w:tcBorders>
              <w:top w:val="single" w:sz="6" w:space="0" w:color="000000"/>
              <w:left w:val="single" w:sz="4"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after="0" w:line="240" w:lineRule="auto"/>
              <w:jc w:val="center"/>
              <w:rPr>
                <w:rFonts w:ascii="Times New Roman" w:eastAsia="Times New Roman" w:hAnsi="Times New Roman" w:cs="Times New Roman"/>
                <w:b/>
                <w:color w:val="000000" w:themeColor="text1"/>
                <w:sz w:val="24"/>
                <w:szCs w:val="24"/>
                <w:lang w:eastAsia="ru-RU"/>
              </w:rPr>
            </w:pPr>
          </w:p>
        </w:tc>
        <w:tc>
          <w:tcPr>
            <w:tcW w:w="41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Спосіб стерилізації має бути автоклавування</w:t>
            </w:r>
          </w:p>
        </w:tc>
        <w:tc>
          <w:tcPr>
            <w:tcW w:w="3113" w:type="dxa"/>
            <w:vMerge w:val="restart"/>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83"/>
        </w:trPr>
        <w:tc>
          <w:tcPr>
            <w:tcW w:w="531" w:type="dxa"/>
            <w:vMerge/>
            <w:tcBorders>
              <w:top w:val="single" w:sz="6" w:space="0" w:color="000000"/>
              <w:left w:val="single" w:sz="4"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single" w:sz="6" w:space="0" w:color="000000"/>
              <w:right w:val="single" w:sz="6" w:space="0" w:color="000000"/>
            </w:tcBorders>
            <w:vAlign w:val="center"/>
          </w:tcPr>
          <w:p w:rsidR="002B0CE2" w:rsidRDefault="002B0CE2">
            <w:pPr>
              <w:spacing w:after="0" w:line="240" w:lineRule="auto"/>
              <w:jc w:val="center"/>
              <w:rPr>
                <w:rFonts w:ascii="Times New Roman" w:hAnsi="Times New Roman" w:cs="Times New Roman"/>
                <w:b/>
                <w:color w:val="000000" w:themeColor="text1"/>
                <w:sz w:val="24"/>
                <w:szCs w:val="24"/>
              </w:rPr>
            </w:pPr>
          </w:p>
        </w:tc>
        <w:tc>
          <w:tcPr>
            <w:tcW w:w="4114"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color w:val="000000" w:themeColor="text1"/>
                <w:sz w:val="24"/>
                <w:szCs w:val="24"/>
              </w:rPr>
            </w:pPr>
          </w:p>
        </w:tc>
        <w:tc>
          <w:tcPr>
            <w:tcW w:w="3113"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color w:val="000000" w:themeColor="text1"/>
                <w:sz w:val="24"/>
                <w:szCs w:val="24"/>
              </w:rPr>
            </w:pPr>
          </w:p>
        </w:tc>
      </w:tr>
      <w:tr w:rsidR="002B0CE2" w:rsidRPr="002B0CE2" w:rsidTr="002B0CE2">
        <w:trPr>
          <w:trHeight w:val="206"/>
        </w:trPr>
        <w:tc>
          <w:tcPr>
            <w:tcW w:w="531" w:type="dxa"/>
            <w:vMerge w:val="restart"/>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56" w:lineRule="auto"/>
              <w:jc w:val="center"/>
              <w:textAlignment w:val="baseline"/>
              <w:rPr>
                <w:b/>
                <w:color w:val="000000" w:themeColor="text1"/>
                <w:lang w:val="uk-UA" w:eastAsia="zh-CN"/>
              </w:rPr>
            </w:pPr>
            <w:r>
              <w:rPr>
                <w:b/>
                <w:color w:val="000000" w:themeColor="text1"/>
              </w:rPr>
              <w:t>3</w:t>
            </w:r>
          </w:p>
        </w:tc>
        <w:tc>
          <w:tcPr>
            <w:tcW w:w="2020"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2B0CE2" w:rsidRDefault="002B0CE2">
            <w:pPr>
              <w:pStyle w:val="a6"/>
              <w:spacing w:line="256" w:lineRule="auto"/>
              <w:jc w:val="center"/>
              <w:rPr>
                <w:rFonts w:eastAsiaTheme="minorHAnsi"/>
                <w:b/>
                <w:color w:val="000000" w:themeColor="text1"/>
              </w:rPr>
            </w:pPr>
            <w:r>
              <w:rPr>
                <w:b/>
                <w:color w:val="000000" w:themeColor="text1"/>
              </w:rPr>
              <w:t xml:space="preserve">Рукоятка до шейвера </w:t>
            </w:r>
          </w:p>
        </w:tc>
        <w:tc>
          <w:tcPr>
            <w:tcW w:w="992" w:type="dxa"/>
            <w:vMerge w:val="restart"/>
            <w:tcBorders>
              <w:top w:val="single" w:sz="6" w:space="0" w:color="000000"/>
              <w:left w:val="single" w:sz="6" w:space="0" w:color="000000"/>
              <w:bottom w:val="nil"/>
              <w:right w:val="single" w:sz="6" w:space="0" w:color="000000"/>
            </w:tcBorders>
            <w:vAlign w:val="center"/>
            <w:hideMark/>
          </w:tcPr>
          <w:p w:rsidR="002B0CE2" w:rsidRDefault="002B0CE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B0CE2" w:rsidRDefault="002B0CE2">
            <w:pPr>
              <w:spacing w:after="0" w:line="240" w:lineRule="auto"/>
              <w:rPr>
                <w:rFonts w:ascii="Times New Roman" w:hAnsi="Times New Roman" w:cs="Times New Roman"/>
                <w:sz w:val="24"/>
                <w:szCs w:val="24"/>
              </w:rPr>
            </w:pPr>
            <w:r>
              <w:rPr>
                <w:rFonts w:ascii="Times New Roman" w:hAnsi="Times New Roman" w:cs="Times New Roman"/>
                <w:sz w:val="24"/>
                <w:szCs w:val="24"/>
              </w:rPr>
              <w:t>Перемикач аспірації рідини: Ричажного типу Кількість клавіш керування: 3 Кількість функцій, що активуються за допомогою клавиш управління: 5 Довжина не більше: Рукоятки 180,0мм Кабеля живлення 3000 мм.</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after="0" w:line="240" w:lineRule="auto"/>
              <w:rPr>
                <w:rFonts w:ascii="Times New Roman" w:hAnsi="Times New Roman" w:cs="Times New Roman"/>
                <w:color w:val="000000" w:themeColor="text1"/>
                <w:sz w:val="24"/>
                <w:szCs w:val="24"/>
              </w:rPr>
            </w:pPr>
          </w:p>
        </w:tc>
      </w:tr>
      <w:tr w:rsidR="002B0CE2" w:rsidTr="002B0CE2">
        <w:trPr>
          <w:trHeight w:val="206"/>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B0CE2" w:rsidRDefault="002B0CE2">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Вага не більше 223 гр.</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B0CE2" w:rsidRDefault="002B0CE2">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Максимальна швидкість обертання шейверної насадки не менше 10000 об./мин.</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after="0" w:line="240" w:lineRule="auto"/>
              <w:jc w:val="center"/>
              <w:rPr>
                <w:rFonts w:ascii="Times New Roman" w:hAnsi="Times New Roman" w:cs="Times New Roman"/>
                <w:b/>
                <w:color w:val="000000" w:themeColor="text1"/>
                <w:sz w:val="24"/>
                <w:szCs w:val="24"/>
              </w:rPr>
            </w:pPr>
          </w:p>
        </w:tc>
        <w:tc>
          <w:tcPr>
            <w:tcW w:w="4114"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hideMark/>
          </w:tcPr>
          <w:p w:rsidR="002B0CE2" w:rsidRDefault="002B0CE2">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Кількість положень установки шейверної насадки не менше  2 Максимальна швидкість потоку рідини: не менше 1,5 л/хв ±10 %</w:t>
            </w:r>
          </w:p>
        </w:tc>
        <w:tc>
          <w:tcPr>
            <w:tcW w:w="3113" w:type="dxa"/>
            <w:vMerge w:val="restart"/>
            <w:tcBorders>
              <w:top w:val="single" w:sz="6" w:space="0" w:color="000000"/>
              <w:left w:val="single" w:sz="6" w:space="0" w:color="000000"/>
              <w:bottom w:val="single" w:sz="4" w:space="0" w:color="auto"/>
              <w:right w:val="single" w:sz="6" w:space="0" w:color="000000"/>
            </w:tcBorders>
          </w:tcPr>
          <w:p w:rsidR="002B0CE2" w:rsidRDefault="002B0CE2">
            <w:pPr>
              <w:spacing w:after="0"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after="0" w:line="240" w:lineRule="auto"/>
              <w:jc w:val="center"/>
              <w:rPr>
                <w:rFonts w:ascii="Times New Roman" w:hAnsi="Times New Roman" w:cs="Times New Roman"/>
                <w:b/>
                <w:color w:val="000000" w:themeColor="text1"/>
                <w:sz w:val="24"/>
                <w:szCs w:val="24"/>
              </w:rPr>
            </w:pPr>
          </w:p>
        </w:tc>
        <w:tc>
          <w:tcPr>
            <w:tcW w:w="4114"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sz w:val="24"/>
                <w:szCs w:val="24"/>
                <w:lang w:val="ru-RU"/>
              </w:rPr>
            </w:pPr>
          </w:p>
        </w:tc>
        <w:tc>
          <w:tcPr>
            <w:tcW w:w="3113"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after="0" w:line="240" w:lineRule="auto"/>
              <w:jc w:val="center"/>
              <w:rPr>
                <w:rFonts w:ascii="Times New Roman" w:hAnsi="Times New Roman" w:cs="Times New Roman"/>
                <w:b/>
                <w:color w:val="000000" w:themeColor="text1"/>
                <w:sz w:val="24"/>
                <w:szCs w:val="24"/>
              </w:rPr>
            </w:pPr>
          </w:p>
        </w:tc>
        <w:tc>
          <w:tcPr>
            <w:tcW w:w="4114"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sz w:val="24"/>
                <w:szCs w:val="24"/>
                <w:lang w:val="ru-RU"/>
              </w:rPr>
            </w:pPr>
          </w:p>
        </w:tc>
        <w:tc>
          <w:tcPr>
            <w:tcW w:w="3113"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after="0" w:line="240" w:lineRule="auto"/>
              <w:jc w:val="center"/>
              <w:rPr>
                <w:rFonts w:ascii="Times New Roman" w:hAnsi="Times New Roman" w:cs="Times New Roman"/>
                <w:b/>
                <w:color w:val="000000" w:themeColor="text1"/>
                <w:sz w:val="24"/>
                <w:szCs w:val="24"/>
              </w:rPr>
            </w:pPr>
          </w:p>
        </w:tc>
        <w:tc>
          <w:tcPr>
            <w:tcW w:w="4114"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sz w:val="24"/>
                <w:szCs w:val="24"/>
                <w:lang w:val="ru-RU"/>
              </w:rPr>
            </w:pPr>
          </w:p>
        </w:tc>
        <w:tc>
          <w:tcPr>
            <w:tcW w:w="3113"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single" w:sz="4" w:space="0" w:color="auto"/>
              <w:right w:val="single" w:sz="6" w:space="0" w:color="000000"/>
            </w:tcBorders>
            <w:vAlign w:val="center"/>
          </w:tcPr>
          <w:p w:rsidR="002B0CE2" w:rsidRDefault="002B0CE2">
            <w:pPr>
              <w:spacing w:after="0" w:line="240" w:lineRule="auto"/>
              <w:jc w:val="center"/>
              <w:rPr>
                <w:rFonts w:ascii="Times New Roman" w:eastAsia="Times New Roman" w:hAnsi="Times New Roman" w:cs="Times New Roman"/>
                <w:b/>
                <w:color w:val="000000" w:themeColor="text1"/>
                <w:sz w:val="24"/>
                <w:szCs w:val="24"/>
                <w:lang w:eastAsia="ru-RU"/>
              </w:rPr>
            </w:pPr>
          </w:p>
        </w:tc>
        <w:tc>
          <w:tcPr>
            <w:tcW w:w="4114"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sz w:val="24"/>
                <w:szCs w:val="24"/>
                <w:lang w:val="ru-RU"/>
              </w:rPr>
            </w:pPr>
          </w:p>
        </w:tc>
        <w:tc>
          <w:tcPr>
            <w:tcW w:w="3113"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color w:val="000000" w:themeColor="text1"/>
                <w:sz w:val="24"/>
                <w:szCs w:val="24"/>
              </w:rPr>
            </w:pPr>
          </w:p>
        </w:tc>
      </w:tr>
    </w:tbl>
    <w:p w:rsidR="002B0CE2" w:rsidRDefault="002B0CE2" w:rsidP="002B0CE2"/>
    <w:p w:rsidR="002B0CE2" w:rsidRDefault="002B0CE2" w:rsidP="002B0CE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Очікувана вартість (тис. грн)  - 3234,00</w:t>
      </w:r>
    </w:p>
    <w:p w:rsidR="002B0CE2" w:rsidRDefault="002B0CE2" w:rsidP="002B0CE2">
      <w:pPr>
        <w:jc w:val="center"/>
        <w:rPr>
          <w:rFonts w:ascii="Times New Roman" w:hAnsi="Times New Roman" w:cs="Times New Roman"/>
          <w:b/>
          <w:bCs/>
        </w:rPr>
      </w:pPr>
    </w:p>
    <w:tbl>
      <w:tblPr>
        <w:tblpPr w:leftFromText="180" w:rightFromText="180" w:bottomFromText="200" w:vertAnchor="text" w:horzAnchor="margin" w:tblpXSpec="center" w:tblpY="16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439"/>
        <w:gridCol w:w="3970"/>
        <w:gridCol w:w="1418"/>
        <w:gridCol w:w="1419"/>
      </w:tblGrid>
      <w:tr w:rsidR="002B0CE2" w:rsidTr="002B0CE2">
        <w:trPr>
          <w:trHeight w:val="515"/>
        </w:trPr>
        <w:tc>
          <w:tcPr>
            <w:tcW w:w="818"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lang w:val="ru-RU" w:eastAsia="ar-SA"/>
              </w:rPr>
            </w:pPr>
            <w:r>
              <w:rPr>
                <w:rFonts w:ascii="Times New Roman" w:hAnsi="Times New Roman"/>
                <w:b/>
                <w:sz w:val="24"/>
                <w:szCs w:val="24"/>
              </w:rPr>
              <w:t>№ з/п</w:t>
            </w:r>
          </w:p>
        </w:tc>
        <w:tc>
          <w:tcPr>
            <w:tcW w:w="2438" w:type="dxa"/>
            <w:tcBorders>
              <w:top w:val="single" w:sz="4" w:space="0" w:color="auto"/>
              <w:left w:val="single" w:sz="4" w:space="0" w:color="auto"/>
              <w:bottom w:val="single" w:sz="4" w:space="0" w:color="auto"/>
              <w:right w:val="single" w:sz="4" w:space="0" w:color="auto"/>
            </w:tcBorders>
            <w:hideMark/>
          </w:tcPr>
          <w:p w:rsidR="002B0CE2" w:rsidRDefault="002B0CE2">
            <w:pPr>
              <w:spacing w:after="0" w:line="240" w:lineRule="auto"/>
              <w:jc w:val="center"/>
              <w:rPr>
                <w:rFonts w:ascii="Times New Roman" w:hAnsi="Times New Roman"/>
                <w:b/>
                <w:sz w:val="24"/>
                <w:szCs w:val="24"/>
              </w:rPr>
            </w:pPr>
            <w:r>
              <w:rPr>
                <w:rFonts w:ascii="Times New Roman" w:hAnsi="Times New Roman"/>
                <w:b/>
                <w:sz w:val="24"/>
                <w:szCs w:val="24"/>
              </w:rPr>
              <w:t>НК 024:2023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lang w:val="ru-RU"/>
              </w:rPr>
            </w:pPr>
            <w:r>
              <w:rPr>
                <w:rFonts w:ascii="Times New Roman" w:hAnsi="Times New Roman"/>
                <w:b/>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r>
      <w:tr w:rsidR="002B0CE2" w:rsidTr="002B0CE2">
        <w:trPr>
          <w:trHeight w:val="515"/>
        </w:trPr>
        <w:tc>
          <w:tcPr>
            <w:tcW w:w="818" w:type="dxa"/>
            <w:tcBorders>
              <w:top w:val="single" w:sz="4" w:space="0" w:color="auto"/>
              <w:left w:val="single" w:sz="4" w:space="0" w:color="auto"/>
              <w:bottom w:val="single" w:sz="4" w:space="0" w:color="auto"/>
              <w:right w:val="single" w:sz="4" w:space="0" w:color="auto"/>
            </w:tcBorders>
            <w:vAlign w:val="center"/>
          </w:tcPr>
          <w:p w:rsidR="002B0CE2" w:rsidRDefault="002B0CE2" w:rsidP="002B0CE2">
            <w:pPr>
              <w:pStyle w:val="a6"/>
              <w:numPr>
                <w:ilvl w:val="0"/>
                <w:numId w:val="13"/>
              </w:numPr>
              <w:suppressAutoHyphens/>
              <w:spacing w:before="0" w:beforeAutospacing="0" w:after="0" w:afterAutospacing="0" w:line="276" w:lineRule="auto"/>
              <w:contextualSpacing/>
              <w:jc w:val="both"/>
              <w:rPr>
                <w:rFonts w:eastAsiaTheme="minorEastAsia"/>
                <w:lang w:eastAsia="ar-SA"/>
              </w:rPr>
            </w:pPr>
          </w:p>
        </w:tc>
        <w:tc>
          <w:tcPr>
            <w:tcW w:w="2438" w:type="dxa"/>
            <w:tcBorders>
              <w:top w:val="single" w:sz="4" w:space="0" w:color="auto"/>
              <w:left w:val="single" w:sz="4" w:space="0" w:color="auto"/>
              <w:bottom w:val="single" w:sz="4" w:space="0" w:color="auto"/>
              <w:right w:val="single" w:sz="4" w:space="0" w:color="auto"/>
            </w:tcBorders>
          </w:tcPr>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themeColor="text1"/>
                <w:sz w:val="24"/>
                <w:szCs w:val="24"/>
              </w:rPr>
              <w:t xml:space="preserve">44091 </w:t>
            </w:r>
            <w:r>
              <w:rPr>
                <w:rFonts w:ascii="Times New Roman" w:hAnsi="Times New Roman" w:cs="Times New Roman"/>
                <w:sz w:val="24"/>
                <w:szCs w:val="24"/>
              </w:rPr>
              <w:t>Набір для проведення</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хірургічної артроскопії,</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 не містить лікарських</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засобів, багаторазового</w:t>
            </w:r>
          </w:p>
          <w:p w:rsidR="002B0CE2" w:rsidRDefault="002B0C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використання</w:t>
            </w:r>
            <w:r>
              <w:rPr>
                <w:rFonts w:ascii="Calibri" w:hAnsi="Calibri" w:cs="Calibri"/>
                <w:sz w:val="18"/>
                <w:szCs w:val="18"/>
              </w:rPr>
              <w:t xml:space="preserve"> </w:t>
            </w:r>
            <w:r>
              <w:rPr>
                <w:rFonts w:ascii="Times New Roman" w:hAnsi="Times New Roman" w:cs="Times New Roman"/>
                <w:color w:val="000000" w:themeColor="text1"/>
                <w:sz w:val="24"/>
                <w:szCs w:val="24"/>
              </w:rPr>
              <w:t>(</w:t>
            </w:r>
            <w:r>
              <w:rPr>
                <w:rFonts w:ascii="Times New Roman" w:hAnsi="Times New Roman" w:cs="Times New Roman"/>
                <w:sz w:val="24"/>
                <w:szCs w:val="24"/>
              </w:rPr>
              <w:t>Arthroscopic surgical procedure kit, nonmedicated,</w:t>
            </w:r>
          </w:p>
          <w:p w:rsidR="002B0CE2" w:rsidRDefault="002B0CE2">
            <w:pPr>
              <w:jc w:val="center"/>
              <w:rPr>
                <w:rFonts w:ascii="Times New Roman" w:hAnsi="Times New Roman"/>
                <w:bCs/>
                <w:color w:val="000000" w:themeColor="text1"/>
                <w:sz w:val="24"/>
                <w:szCs w:val="24"/>
                <w:lang w:val="ru-RU"/>
              </w:rPr>
            </w:pPr>
            <w:r>
              <w:rPr>
                <w:rFonts w:ascii="Times New Roman" w:hAnsi="Times New Roman" w:cs="Times New Roman"/>
                <w:sz w:val="24"/>
                <w:szCs w:val="24"/>
              </w:rPr>
              <w:t>reusable</w:t>
            </w:r>
            <w:r>
              <w:rPr>
                <w:rFonts w:ascii="Times New Roman" w:hAnsi="Times New Roman"/>
                <w:bCs/>
                <w:color w:val="000000" w:themeColor="text1"/>
                <w:sz w:val="24"/>
                <w:szCs w:val="24"/>
              </w:rPr>
              <w:t>)</w:t>
            </w:r>
          </w:p>
          <w:p w:rsidR="002B0CE2" w:rsidRDefault="002B0CE2">
            <w:pPr>
              <w:spacing w:after="0" w:line="240" w:lineRule="auto"/>
              <w:jc w:val="center"/>
              <w:rPr>
                <w:rFonts w:ascii="Times New Roman" w:hAnsi="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Багаторазовий набір для проведення хірургічної артроскопії, що не містить лікарських засобів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B0CE2" w:rsidRDefault="002B0CE2">
            <w:pPr>
              <w:spacing w:after="0" w:line="240" w:lineRule="auto"/>
              <w:jc w:val="center"/>
              <w:rPr>
                <w:rFonts w:ascii="Times New Roman" w:hAnsi="Times New Roman"/>
                <w:sz w:val="24"/>
                <w:szCs w:val="24"/>
              </w:rPr>
            </w:pPr>
            <w:r>
              <w:rPr>
                <w:rFonts w:ascii="Times New Roman" w:hAnsi="Times New Roman"/>
                <w:sz w:val="24"/>
                <w:szCs w:val="24"/>
              </w:rPr>
              <w:t>4</w:t>
            </w:r>
          </w:p>
        </w:tc>
      </w:tr>
    </w:tbl>
    <w:p w:rsidR="002B0CE2" w:rsidRDefault="002B0CE2" w:rsidP="002B0CE2">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ТАБЛИЦЯ ВІДПОВІДНОСТІ МЕДИКО-ТЕХНІЧНИМ ВИМОГАМ</w:t>
      </w:r>
    </w:p>
    <w:tbl>
      <w:tblPr>
        <w:tblW w:w="10770" w:type="dxa"/>
        <w:tblInd w:w="-572" w:type="dxa"/>
        <w:tblLayout w:type="fixed"/>
        <w:tblCellMar>
          <w:left w:w="10" w:type="dxa"/>
          <w:right w:w="10" w:type="dxa"/>
        </w:tblCellMar>
        <w:tblLook w:val="04A0" w:firstRow="1" w:lastRow="0" w:firstColumn="1" w:lastColumn="0" w:noHBand="0" w:noVBand="1"/>
      </w:tblPr>
      <w:tblGrid>
        <w:gridCol w:w="531"/>
        <w:gridCol w:w="2020"/>
        <w:gridCol w:w="992"/>
        <w:gridCol w:w="4114"/>
        <w:gridCol w:w="3113"/>
      </w:tblGrid>
      <w:tr w:rsidR="002B0CE2" w:rsidRPr="002B0CE2" w:rsidTr="002B0CE2">
        <w:trPr>
          <w:trHeight w:val="255"/>
        </w:trPr>
        <w:tc>
          <w:tcPr>
            <w:tcW w:w="53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b/>
                <w:color w:val="000000" w:themeColor="text1"/>
                <w:lang w:val="uk-UA"/>
              </w:rPr>
            </w:pPr>
            <w:r>
              <w:rPr>
                <w:b/>
                <w:color w:val="000000" w:themeColor="text1"/>
                <w:lang w:eastAsia="uk-UA"/>
              </w:rPr>
              <w:lastRenderedPageBreak/>
              <w:t>№ п/п</w:t>
            </w:r>
          </w:p>
        </w:tc>
        <w:tc>
          <w:tcPr>
            <w:tcW w:w="20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b/>
                <w:color w:val="000000" w:themeColor="text1"/>
              </w:rPr>
            </w:pPr>
            <w:r>
              <w:rPr>
                <w:b/>
                <w:bCs/>
                <w:color w:val="000000" w:themeColor="text1"/>
                <w:lang w:eastAsia="uk-UA"/>
              </w:rPr>
              <w:t>Найменування*</w:t>
            </w:r>
          </w:p>
        </w:tc>
        <w:tc>
          <w:tcPr>
            <w:tcW w:w="992" w:type="dxa"/>
            <w:tcBorders>
              <w:top w:val="single" w:sz="4" w:space="0" w:color="000000"/>
              <w:left w:val="single" w:sz="6" w:space="0" w:color="000000"/>
              <w:bottom w:val="single" w:sz="6" w:space="0" w:color="000000"/>
              <w:right w:val="single" w:sz="6" w:space="0" w:color="000000"/>
            </w:tcBorders>
            <w:vAlign w:val="center"/>
            <w:hideMark/>
          </w:tcPr>
          <w:p w:rsidR="002B0CE2" w:rsidRDefault="002B0CE2">
            <w:pPr>
              <w:pStyle w:val="a6"/>
              <w:spacing w:line="276" w:lineRule="auto"/>
              <w:jc w:val="center"/>
              <w:rPr>
                <w:b/>
                <w:bCs/>
                <w:color w:val="000000" w:themeColor="text1"/>
              </w:rPr>
            </w:pPr>
            <w:r>
              <w:rPr>
                <w:b/>
                <w:bCs/>
                <w:color w:val="000000" w:themeColor="text1"/>
                <w:lang w:eastAsia="uk-UA"/>
              </w:rPr>
              <w:t>Кіл-ть</w:t>
            </w:r>
          </w:p>
        </w:tc>
        <w:tc>
          <w:tcPr>
            <w:tcW w:w="411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b/>
                <w:color w:val="000000" w:themeColor="text1"/>
              </w:rPr>
            </w:pPr>
            <w:r>
              <w:rPr>
                <w:b/>
                <w:color w:val="000000" w:themeColor="text1"/>
                <w:lang w:eastAsia="uk-UA"/>
              </w:rPr>
              <w:t>Вимоги</w:t>
            </w:r>
          </w:p>
        </w:tc>
        <w:tc>
          <w:tcPr>
            <w:tcW w:w="3113" w:type="dxa"/>
            <w:tcBorders>
              <w:top w:val="single" w:sz="4" w:space="0" w:color="000000"/>
              <w:left w:val="single" w:sz="6" w:space="0" w:color="000000"/>
              <w:bottom w:val="single" w:sz="6" w:space="0" w:color="000000"/>
              <w:right w:val="single" w:sz="6" w:space="0" w:color="000000"/>
            </w:tcBorders>
            <w:hideMark/>
          </w:tcPr>
          <w:p w:rsidR="002B0CE2" w:rsidRPr="002B0CE2" w:rsidRDefault="002B0CE2">
            <w:pPr>
              <w:pStyle w:val="a6"/>
              <w:spacing w:line="276" w:lineRule="auto"/>
              <w:jc w:val="center"/>
              <w:rPr>
                <w:b/>
                <w:bCs/>
                <w:color w:val="000000" w:themeColor="text1"/>
                <w:lang w:val="ru-RU"/>
              </w:rPr>
            </w:pPr>
            <w:r w:rsidRPr="002B0CE2">
              <w:rPr>
                <w:b/>
                <w:color w:val="000000" w:themeColor="text1"/>
                <w:lang w:val="ru-RU" w:eastAsia="uk-UA"/>
              </w:rPr>
              <w:t>Відповідність (ТАК/НІ) з посиланням на сторінку/пункт у відповідній  документації</w:t>
            </w:r>
          </w:p>
        </w:tc>
      </w:tr>
      <w:tr w:rsidR="002B0CE2" w:rsidRPr="002B0CE2" w:rsidTr="002B0CE2">
        <w:trPr>
          <w:trHeight w:val="206"/>
        </w:trPr>
        <w:tc>
          <w:tcPr>
            <w:tcW w:w="531"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76" w:lineRule="auto"/>
              <w:jc w:val="center"/>
              <w:textAlignment w:val="baseline"/>
              <w:rPr>
                <w:b/>
                <w:color w:val="000000" w:themeColor="text1"/>
              </w:rPr>
            </w:pPr>
            <w:r>
              <w:rPr>
                <w:b/>
                <w:color w:val="000000" w:themeColor="text1"/>
              </w:rPr>
              <w:t>1</w:t>
            </w:r>
          </w:p>
        </w:tc>
        <w:tc>
          <w:tcPr>
            <w:tcW w:w="2020"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b/>
                <w:color w:val="000000" w:themeColor="text1"/>
              </w:rPr>
            </w:pPr>
            <w:r>
              <w:rPr>
                <w:b/>
                <w:color w:val="000000" w:themeColor="text1"/>
              </w:rPr>
              <w:t>Артроскоп 30 º</w:t>
            </w:r>
          </w:p>
        </w:tc>
        <w:tc>
          <w:tcPr>
            <w:tcW w:w="992" w:type="dxa"/>
            <w:vMerge w:val="restart"/>
            <w:tcBorders>
              <w:top w:val="single" w:sz="6" w:space="0" w:color="000000"/>
              <w:left w:val="single" w:sz="6" w:space="0" w:color="000000"/>
              <w:bottom w:val="nil"/>
              <w:right w:val="single" w:sz="6" w:space="0" w:color="000000"/>
            </w:tcBorders>
            <w:vAlign w:val="center"/>
            <w:hideMark/>
          </w:tcPr>
          <w:p w:rsidR="002B0CE2" w:rsidRDefault="002B0CE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 передачі зображення має бути 4К</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Кут огляду має бути 30º.</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Кут бачення має бути не менше 115º</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Робоча довжина має бути не менше 152, 5мм.</w:t>
            </w:r>
          </w:p>
        </w:tc>
        <w:tc>
          <w:tcPr>
            <w:tcW w:w="3113" w:type="dxa"/>
            <w:tcBorders>
              <w:top w:val="single" w:sz="6" w:space="0" w:color="000000"/>
              <w:left w:val="single" w:sz="6" w:space="0" w:color="000000"/>
              <w:bottom w:val="single" w:sz="6" w:space="0" w:color="000000"/>
              <w:right w:val="single" w:sz="6" w:space="0" w:color="000000"/>
            </w:tcBorders>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tc>
      </w:tr>
      <w:tr w:rsidR="002B0CE2" w:rsidRPr="002B0CE2" w:rsidTr="002B0CE2">
        <w:trPr>
          <w:trHeight w:val="206"/>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Діаметр робочої частини має бути 4,0+- 0,1мм.</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21"/>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val="restart"/>
            <w:tcBorders>
              <w:top w:val="nil"/>
              <w:left w:val="single" w:sz="6" w:space="0" w:color="000000"/>
              <w:bottom w:val="nil"/>
              <w:right w:val="single" w:sz="6" w:space="0" w:color="000000"/>
            </w:tcBorders>
            <w:vAlign w:val="center"/>
          </w:tcPr>
          <w:p w:rsidR="002B0CE2" w:rsidRDefault="002B0CE2">
            <w:pPr>
              <w:spacing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наявність сапфірових лінз, які гарантують чітке зображення і високий ступінь захисту від подряпин та пошкоджень</w:t>
            </w:r>
          </w:p>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Артроскоп повинен бути однієї марки з основним обладнанням специфікації, для інтеграції і якісної передачі зображення.</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nil"/>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Спосіб стерилізації має бути автоклавування</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474"/>
        </w:trPr>
        <w:tc>
          <w:tcPr>
            <w:tcW w:w="531"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76" w:lineRule="auto"/>
              <w:jc w:val="center"/>
              <w:textAlignment w:val="baseline"/>
              <w:rPr>
                <w:b/>
                <w:color w:val="000000" w:themeColor="text1"/>
                <w:lang w:val="uk-UA"/>
              </w:rPr>
            </w:pPr>
            <w:r>
              <w:rPr>
                <w:b/>
                <w:color w:val="000000" w:themeColor="text1"/>
              </w:rPr>
              <w:t>2</w:t>
            </w:r>
          </w:p>
        </w:tc>
        <w:tc>
          <w:tcPr>
            <w:tcW w:w="2020"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b/>
                <w:color w:val="000000" w:themeColor="text1"/>
              </w:rPr>
            </w:pPr>
            <w:r>
              <w:rPr>
                <w:b/>
                <w:color w:val="000000" w:themeColor="text1"/>
              </w:rPr>
              <w:t>Канюля артроскопічна</w:t>
            </w:r>
          </w:p>
        </w:tc>
        <w:tc>
          <w:tcPr>
            <w:tcW w:w="992" w:type="dxa"/>
            <w:vMerge w:val="restart"/>
            <w:tcBorders>
              <w:top w:val="single" w:sz="6" w:space="0" w:color="000000"/>
              <w:left w:val="single" w:sz="6" w:space="0" w:color="000000"/>
              <w:bottom w:val="nil"/>
              <w:right w:val="single" w:sz="6" w:space="0" w:color="000000"/>
            </w:tcBorders>
            <w:vAlign w:val="center"/>
            <w:hideMark/>
          </w:tcPr>
          <w:p w:rsidR="002B0CE2" w:rsidRDefault="002B0CE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Канюля повинна мати перфорації в дистальній частині, а також повинна мати фіксуючий механізм кнопкового типу</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474"/>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виготовлена з нержавіючої сталі</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474"/>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Діаметр має бути не більше 4,0 мм</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474"/>
        </w:trPr>
        <w:tc>
          <w:tcPr>
            <w:tcW w:w="531" w:type="dxa"/>
            <w:vMerge/>
            <w:tcBorders>
              <w:top w:val="single" w:sz="6" w:space="0" w:color="000000"/>
              <w:left w:val="single" w:sz="4"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Кількість портів має бути не менше 2-х</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86"/>
        </w:trPr>
        <w:tc>
          <w:tcPr>
            <w:tcW w:w="53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76" w:lineRule="auto"/>
              <w:jc w:val="center"/>
              <w:textAlignment w:val="baseline"/>
              <w:rPr>
                <w:b/>
                <w:color w:val="000000" w:themeColor="text1"/>
                <w:lang w:val="uk-UA"/>
              </w:rPr>
            </w:pPr>
            <w:r>
              <w:rPr>
                <w:b/>
                <w:color w:val="000000" w:themeColor="text1"/>
              </w:rPr>
              <w:t>3</w:t>
            </w:r>
          </w:p>
        </w:tc>
        <w:tc>
          <w:tcPr>
            <w:tcW w:w="20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b/>
                <w:color w:val="000000" w:themeColor="text1"/>
              </w:rPr>
            </w:pPr>
            <w:r>
              <w:rPr>
                <w:b/>
                <w:color w:val="000000" w:themeColor="text1"/>
              </w:rPr>
              <w:t>Обтуратор</w:t>
            </w:r>
          </w:p>
        </w:tc>
        <w:tc>
          <w:tcPr>
            <w:tcW w:w="992" w:type="dxa"/>
            <w:tcBorders>
              <w:top w:val="single" w:sz="6" w:space="0" w:color="000000"/>
              <w:left w:val="single" w:sz="6" w:space="0" w:color="000000"/>
              <w:bottom w:val="nil"/>
              <w:right w:val="single" w:sz="6" w:space="0" w:color="000000"/>
            </w:tcBorders>
            <w:vAlign w:val="center"/>
            <w:hideMark/>
          </w:tcPr>
          <w:p w:rsidR="002B0CE2" w:rsidRDefault="002B0CE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Діаметр має бути не більше 4,0 мм</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48"/>
        </w:trPr>
        <w:tc>
          <w:tcPr>
            <w:tcW w:w="531" w:type="dxa"/>
            <w:vMerge/>
            <w:tcBorders>
              <w:top w:val="single" w:sz="6" w:space="0" w:color="000000"/>
              <w:left w:val="single" w:sz="4"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single" w:sz="6" w:space="0" w:color="000000"/>
              <w:right w:val="single" w:sz="6" w:space="0" w:color="000000"/>
            </w:tcBorders>
            <w:vAlign w:val="center"/>
          </w:tcPr>
          <w:p w:rsidR="002B0CE2" w:rsidRDefault="002B0CE2">
            <w:pPr>
              <w:spacing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тип конічний, з ручкою</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86"/>
        </w:trPr>
        <w:tc>
          <w:tcPr>
            <w:tcW w:w="53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76" w:lineRule="auto"/>
              <w:jc w:val="center"/>
              <w:textAlignment w:val="baseline"/>
              <w:rPr>
                <w:b/>
                <w:color w:val="000000" w:themeColor="text1"/>
                <w:lang w:val="uk-UA"/>
              </w:rPr>
            </w:pPr>
            <w:r>
              <w:rPr>
                <w:b/>
                <w:color w:val="000000" w:themeColor="text1"/>
              </w:rPr>
              <w:t>4</w:t>
            </w:r>
          </w:p>
        </w:tc>
        <w:tc>
          <w:tcPr>
            <w:tcW w:w="20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b/>
                <w:color w:val="000000" w:themeColor="text1"/>
              </w:rPr>
            </w:pPr>
            <w:r>
              <w:rPr>
                <w:b/>
                <w:color w:val="000000" w:themeColor="text1"/>
              </w:rPr>
              <w:t>Світловод оптоволоконний</w:t>
            </w:r>
          </w:p>
        </w:tc>
        <w:tc>
          <w:tcPr>
            <w:tcW w:w="992" w:type="dxa"/>
            <w:tcBorders>
              <w:top w:val="single" w:sz="6" w:space="0" w:color="000000"/>
              <w:left w:val="single" w:sz="6" w:space="0" w:color="000000"/>
              <w:bottom w:val="nil"/>
              <w:right w:val="single" w:sz="6" w:space="0" w:color="000000"/>
            </w:tcBorders>
            <w:vAlign w:val="center"/>
            <w:hideMark/>
          </w:tcPr>
          <w:p w:rsidR="002B0CE2" w:rsidRDefault="002B0CE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наявність універсальних перехідників – адаптерів на кінцях, підключення одного з них до джерела світла, іншого - до артроскопу</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83"/>
        </w:trPr>
        <w:tc>
          <w:tcPr>
            <w:tcW w:w="531" w:type="dxa"/>
            <w:vMerge/>
            <w:tcBorders>
              <w:top w:val="single" w:sz="6" w:space="0" w:color="000000"/>
              <w:left w:val="single" w:sz="4"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line="240" w:lineRule="auto"/>
              <w:jc w:val="center"/>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наявність тефлонової ергономічної ручки на кінці, яка збільшує тривалість використання світловоду та запобігає видаленню світловода від джерела світла</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83"/>
        </w:trPr>
        <w:tc>
          <w:tcPr>
            <w:tcW w:w="531" w:type="dxa"/>
            <w:vMerge/>
            <w:tcBorders>
              <w:top w:val="single" w:sz="6" w:space="0" w:color="000000"/>
              <w:left w:val="single" w:sz="4"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line="240" w:lineRule="auto"/>
              <w:jc w:val="center"/>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Довжина має бути не менше 2,7 м</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83"/>
        </w:trPr>
        <w:tc>
          <w:tcPr>
            <w:tcW w:w="531" w:type="dxa"/>
            <w:vMerge/>
            <w:tcBorders>
              <w:top w:val="single" w:sz="6" w:space="0" w:color="000000"/>
              <w:left w:val="single" w:sz="4"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2020" w:type="dxa"/>
            <w:vMerge/>
            <w:tcBorders>
              <w:top w:val="single" w:sz="6" w:space="0" w:color="000000"/>
              <w:left w:val="single" w:sz="6" w:space="0" w:color="000000"/>
              <w:bottom w:val="single" w:sz="6" w:space="0" w:color="000000"/>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single" w:sz="6" w:space="0" w:color="000000"/>
              <w:right w:val="single" w:sz="6" w:space="0" w:color="000000"/>
            </w:tcBorders>
            <w:vAlign w:val="center"/>
          </w:tcPr>
          <w:p w:rsidR="002B0CE2" w:rsidRDefault="002B0CE2">
            <w:pPr>
              <w:spacing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 стерилізації має бути паром або газом</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6"/>
        </w:trPr>
        <w:tc>
          <w:tcPr>
            <w:tcW w:w="531" w:type="dxa"/>
            <w:vMerge w:val="restart"/>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hideMark/>
          </w:tcPr>
          <w:p w:rsidR="002B0CE2" w:rsidRDefault="002B0CE2">
            <w:pPr>
              <w:pStyle w:val="a6"/>
              <w:autoSpaceDN w:val="0"/>
              <w:spacing w:line="276" w:lineRule="auto"/>
              <w:jc w:val="center"/>
              <w:textAlignment w:val="baseline"/>
              <w:rPr>
                <w:b/>
                <w:color w:val="000000" w:themeColor="text1"/>
                <w:lang w:val="uk-UA" w:eastAsia="zh-CN"/>
              </w:rPr>
            </w:pPr>
            <w:r>
              <w:rPr>
                <w:b/>
                <w:color w:val="000000" w:themeColor="text1"/>
              </w:rPr>
              <w:t>5</w:t>
            </w:r>
          </w:p>
        </w:tc>
        <w:tc>
          <w:tcPr>
            <w:tcW w:w="2020"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2B0CE2" w:rsidRDefault="002B0CE2">
            <w:pPr>
              <w:pStyle w:val="a6"/>
              <w:spacing w:line="276" w:lineRule="auto"/>
              <w:jc w:val="center"/>
              <w:rPr>
                <w:rFonts w:eastAsiaTheme="minorHAnsi"/>
                <w:b/>
                <w:color w:val="000000" w:themeColor="text1"/>
              </w:rPr>
            </w:pPr>
            <w:r>
              <w:rPr>
                <w:b/>
                <w:color w:val="000000" w:themeColor="text1"/>
              </w:rPr>
              <w:t>Рукоятка до шейвера ручна</w:t>
            </w:r>
          </w:p>
        </w:tc>
        <w:tc>
          <w:tcPr>
            <w:tcW w:w="992" w:type="dxa"/>
            <w:vMerge w:val="restart"/>
            <w:tcBorders>
              <w:top w:val="single" w:sz="6" w:space="0" w:color="000000"/>
              <w:left w:val="single" w:sz="6" w:space="0" w:color="000000"/>
              <w:bottom w:val="nil"/>
              <w:right w:val="single" w:sz="6" w:space="0" w:color="000000"/>
            </w:tcBorders>
            <w:vAlign w:val="center"/>
            <w:hideMark/>
          </w:tcPr>
          <w:p w:rsidR="002B0CE2" w:rsidRDefault="002B0CE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шт.</w:t>
            </w: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Повинна бути призначена для використання з шейвером і бути оснащеною кабелем живлення</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6"/>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Має бути за типом керування – ручна. Повинна мати не менше 2-х кнопок управління: одна кнопка повинна відповідати за включення/вимкнення рукоятки, друга – для зміни режиму роботи</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vMerge/>
            <w:tcBorders>
              <w:top w:val="single" w:sz="6" w:space="0" w:color="000000"/>
              <w:left w:val="single" w:sz="6" w:space="0" w:color="000000"/>
              <w:bottom w:val="nil"/>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натисканні на кнопку педалі має поступово збільшувати швидкість обертання насадки шейвера до встановленої</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Швидкість обертання в режимі прямої/зворотньої роботи має бути не менше 8000 обертів за хв.</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Швидкість обертання в режимі осциляції має бути не менше 3000 обертів за хв.</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можливість встановлювання різних насадок: резектори, бори, пили</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nil"/>
              <w:right w:val="single" w:sz="6" w:space="0" w:color="000000"/>
            </w:tcBorders>
            <w:vAlign w:val="center"/>
          </w:tcPr>
          <w:p w:rsidR="002B0CE2" w:rsidRDefault="002B0CE2">
            <w:pPr>
              <w:spacing w:line="240" w:lineRule="auto"/>
              <w:jc w:val="center"/>
              <w:rPr>
                <w:rFonts w:ascii="Times New Roman" w:hAnsi="Times New Roman" w:cs="Times New Roman"/>
                <w:b/>
                <w:color w:val="000000" w:themeColor="text1"/>
                <w:sz w:val="24"/>
                <w:szCs w:val="24"/>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автоматичне розпізнавання резекторів та борів при підключення до рукоятки.</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6" w:space="0" w:color="000000"/>
              <w:left w:val="single" w:sz="4" w:space="0" w:color="000000"/>
              <w:bottom w:val="single" w:sz="4" w:space="0" w:color="auto"/>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6" w:space="0" w:color="000000"/>
              <w:left w:val="single" w:sz="6" w:space="0" w:color="000000"/>
              <w:bottom w:val="single" w:sz="4" w:space="0" w:color="auto"/>
              <w:right w:val="single" w:sz="6" w:space="0" w:color="000000"/>
            </w:tcBorders>
            <w:vAlign w:val="center"/>
            <w:hideMark/>
          </w:tcPr>
          <w:p w:rsidR="002B0CE2" w:rsidRDefault="002B0CE2">
            <w:pPr>
              <w:spacing w:after="0"/>
              <w:rPr>
                <w:rFonts w:ascii="Times New Roman" w:hAnsi="Times New Roman" w:cs="Times New Roman"/>
                <w:b/>
                <w:color w:val="000000" w:themeColor="text1"/>
                <w:sz w:val="24"/>
                <w:szCs w:val="24"/>
              </w:rPr>
            </w:pPr>
          </w:p>
        </w:tc>
        <w:tc>
          <w:tcPr>
            <w:tcW w:w="992" w:type="dxa"/>
            <w:tcBorders>
              <w:top w:val="nil"/>
              <w:left w:val="single" w:sz="6" w:space="0" w:color="000000"/>
              <w:bottom w:val="single" w:sz="4" w:space="0" w:color="auto"/>
              <w:right w:val="single" w:sz="6" w:space="0" w:color="000000"/>
            </w:tcBorders>
            <w:vAlign w:val="center"/>
          </w:tcPr>
          <w:p w:rsidR="002B0CE2" w:rsidRDefault="002B0CE2">
            <w:pPr>
              <w:spacing w:line="240" w:lineRule="auto"/>
              <w:jc w:val="center"/>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Спосіб стерилізації має бути автоклавування</w:t>
            </w:r>
          </w:p>
        </w:tc>
        <w:tc>
          <w:tcPr>
            <w:tcW w:w="3113" w:type="dxa"/>
            <w:tcBorders>
              <w:top w:val="single" w:sz="6" w:space="0" w:color="000000"/>
              <w:left w:val="single" w:sz="6" w:space="0" w:color="000000"/>
              <w:bottom w:val="single" w:sz="4" w:space="0" w:color="auto"/>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val="restart"/>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line="240" w:lineRule="auto"/>
              <w:jc w:val="center"/>
              <w:rPr>
                <w:rFonts w:ascii="Times New Roman" w:eastAsia="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rPr>
              <w:t>6</w:t>
            </w:r>
          </w:p>
        </w:tc>
        <w:tc>
          <w:tcPr>
            <w:tcW w:w="2020" w:type="dxa"/>
            <w:vMerge w:val="restart"/>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line="240" w:lineRule="auto"/>
              <w:jc w:val="center"/>
              <w:rPr>
                <w:rFonts w:ascii="Times New Roman" w:eastAsia="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rPr>
              <w:t>Рукоятка до шейвера ножна</w:t>
            </w:r>
          </w:p>
        </w:tc>
        <w:tc>
          <w:tcPr>
            <w:tcW w:w="992" w:type="dxa"/>
            <w:vMerge w:val="restart"/>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line="240" w:lineRule="auto"/>
              <w:jc w:val="center"/>
              <w:rPr>
                <w:rFonts w:ascii="Times New Roman" w:eastAsia="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rPr>
              <w:t>1 шт.</w:t>
            </w:r>
          </w:p>
        </w:tc>
        <w:tc>
          <w:tcPr>
            <w:tcW w:w="411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Повинна бути призначена для використання з шейвером і бути оснащеною кабелем живлення</w:t>
            </w:r>
          </w:p>
        </w:tc>
        <w:tc>
          <w:tcPr>
            <w:tcW w:w="3113" w:type="dxa"/>
            <w:tcBorders>
              <w:top w:val="single" w:sz="4" w:space="0" w:color="auto"/>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992"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Має бути за типом керування – ножна. </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992"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натисканні на кнопку педалі має поступово збільшувати швидкість обертання насадки шейвера до встановленої</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992"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ru-RU"/>
              </w:rPr>
            </w:pPr>
          </w:p>
        </w:tc>
        <w:tc>
          <w:tcPr>
            <w:tcW w:w="411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Швидкість обертання в режимі прямої/зворотньої роботи має бути не менше 8000 обертів за хв.</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992"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Швидкість обертання в режимі осциляції має бути не менше 3000 обертів за хв.</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992"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можливість встановлювання різних насадок: резектори, бори, пили</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992"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Має бути автоматичне розпізнавання резекторів та борів при підключення до рукоятки.</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r w:rsidR="002B0CE2" w:rsidRPr="002B0CE2" w:rsidTr="002B0CE2">
        <w:trPr>
          <w:trHeight w:val="202"/>
        </w:trPr>
        <w:tc>
          <w:tcPr>
            <w:tcW w:w="531" w:type="dxa"/>
            <w:vMerge/>
            <w:tcBorders>
              <w:top w:val="single" w:sz="4" w:space="0" w:color="auto"/>
              <w:left w:val="single" w:sz="4"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2020"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zh-CN"/>
              </w:rPr>
            </w:pPr>
          </w:p>
        </w:tc>
        <w:tc>
          <w:tcPr>
            <w:tcW w:w="992" w:type="dxa"/>
            <w:vMerge/>
            <w:tcBorders>
              <w:top w:val="single" w:sz="4" w:space="0" w:color="auto"/>
              <w:left w:val="single" w:sz="6" w:space="0" w:color="000000"/>
              <w:bottom w:val="single" w:sz="6" w:space="0" w:color="000000"/>
              <w:right w:val="single" w:sz="6" w:space="0" w:color="000000"/>
            </w:tcBorders>
            <w:vAlign w:val="center"/>
            <w:hideMark/>
          </w:tcPr>
          <w:p w:rsidR="002B0CE2" w:rsidRDefault="002B0CE2">
            <w:pPr>
              <w:spacing w:after="0"/>
              <w:rPr>
                <w:rFonts w:ascii="Times New Roman" w:eastAsia="Times New Roman" w:hAnsi="Times New Roman" w:cs="Times New Roman"/>
                <w:b/>
                <w:color w:val="000000" w:themeColor="text1"/>
                <w:sz w:val="24"/>
                <w:szCs w:val="24"/>
                <w:lang w:eastAsia="ru-RU"/>
              </w:rPr>
            </w:pPr>
          </w:p>
        </w:tc>
        <w:tc>
          <w:tcPr>
            <w:tcW w:w="4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0CE2" w:rsidRDefault="002B0C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Спосіб стерилізації має бути автоклавування</w:t>
            </w:r>
          </w:p>
        </w:tc>
        <w:tc>
          <w:tcPr>
            <w:tcW w:w="3113" w:type="dxa"/>
            <w:tcBorders>
              <w:top w:val="single" w:sz="6" w:space="0" w:color="000000"/>
              <w:left w:val="single" w:sz="6" w:space="0" w:color="000000"/>
              <w:bottom w:val="single" w:sz="6" w:space="0" w:color="000000"/>
              <w:right w:val="single" w:sz="6" w:space="0" w:color="000000"/>
            </w:tcBorders>
          </w:tcPr>
          <w:p w:rsidR="002B0CE2" w:rsidRDefault="002B0CE2">
            <w:pPr>
              <w:autoSpaceDE w:val="0"/>
              <w:autoSpaceDN w:val="0"/>
              <w:adjustRightInd w:val="0"/>
              <w:spacing w:line="240" w:lineRule="auto"/>
              <w:rPr>
                <w:rFonts w:ascii="Times New Roman" w:hAnsi="Times New Roman" w:cs="Times New Roman"/>
                <w:color w:val="000000" w:themeColor="text1"/>
                <w:sz w:val="24"/>
                <w:szCs w:val="24"/>
              </w:rPr>
            </w:pPr>
          </w:p>
        </w:tc>
      </w:tr>
    </w:tbl>
    <w:p w:rsidR="002B0CE2" w:rsidRDefault="002B0CE2" w:rsidP="002B0CE2">
      <w:pPr>
        <w:jc w:val="center"/>
        <w:rPr>
          <w:rFonts w:eastAsia="Times New Roman"/>
          <w:color w:val="000000" w:themeColor="text1"/>
          <w:lang w:eastAsia="ru-RU"/>
        </w:rPr>
      </w:pPr>
      <w:r>
        <w:rPr>
          <w:rFonts w:eastAsia="Times New Roman"/>
          <w:color w:val="000000" w:themeColor="text1"/>
          <w:lang w:eastAsia="ru-RU"/>
        </w:rPr>
        <w:br/>
      </w:r>
    </w:p>
    <w:p w:rsidR="002B0CE2" w:rsidRDefault="002B0CE2" w:rsidP="002B0CE2">
      <w:pPr>
        <w:jc w:val="center"/>
        <w:rPr>
          <w:rFonts w:eastAsia="Times New Roman"/>
          <w:color w:val="000000" w:themeColor="text1"/>
          <w:lang w:eastAsia="ru-RU"/>
        </w:rPr>
      </w:pPr>
    </w:p>
    <w:p w:rsidR="002B0CE2" w:rsidRDefault="002B0CE2" w:rsidP="002B0CE2"/>
    <w:p w:rsidR="002B0CE2" w:rsidRDefault="002B0CE2" w:rsidP="002B0CE2">
      <w:pPr>
        <w:spacing w:after="0" w:line="240" w:lineRule="auto"/>
        <w:rPr>
          <w:rFonts w:ascii="Times New Roman" w:eastAsia="Calibri" w:hAnsi="Times New Roman" w:cs="Times New Roman"/>
          <w:b/>
          <w:sz w:val="24"/>
          <w:szCs w:val="24"/>
        </w:rPr>
      </w:pPr>
    </w:p>
    <w:p w:rsidR="002B0CE2" w:rsidRDefault="002B0CE2" w:rsidP="002B0CE2">
      <w:pPr>
        <w:spacing w:after="0" w:line="240" w:lineRule="auto"/>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p>
    <w:sectPr w:rsidR="00863C02"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C6" w:rsidRDefault="00B279C6" w:rsidP="00B2669C">
      <w:pPr>
        <w:spacing w:after="0" w:line="240" w:lineRule="auto"/>
      </w:pPr>
      <w:r>
        <w:separator/>
      </w:r>
    </w:p>
  </w:endnote>
  <w:endnote w:type="continuationSeparator" w:id="0">
    <w:p w:rsidR="00B279C6" w:rsidRDefault="00B279C6"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C75AAE" w:rsidRPr="00C75AAE">
          <w:rPr>
            <w:noProof/>
            <w:lang w:val="ru-RU"/>
          </w:rPr>
          <w:t>1</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C6" w:rsidRDefault="00B279C6" w:rsidP="00B2669C">
      <w:pPr>
        <w:spacing w:after="0" w:line="240" w:lineRule="auto"/>
      </w:pPr>
      <w:r>
        <w:separator/>
      </w:r>
    </w:p>
  </w:footnote>
  <w:footnote w:type="continuationSeparator" w:id="0">
    <w:p w:rsidR="00B279C6" w:rsidRDefault="00B279C6"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1362"/>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0"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9709B"/>
    <w:rsid w:val="0020465D"/>
    <w:rsid w:val="00213167"/>
    <w:rsid w:val="00285815"/>
    <w:rsid w:val="002A7016"/>
    <w:rsid w:val="002B0CE2"/>
    <w:rsid w:val="002C2C50"/>
    <w:rsid w:val="002F232C"/>
    <w:rsid w:val="00340330"/>
    <w:rsid w:val="003E1E85"/>
    <w:rsid w:val="00407862"/>
    <w:rsid w:val="00440BD3"/>
    <w:rsid w:val="00454B35"/>
    <w:rsid w:val="004A4D45"/>
    <w:rsid w:val="004F2E8F"/>
    <w:rsid w:val="0050135A"/>
    <w:rsid w:val="00664974"/>
    <w:rsid w:val="006E06A0"/>
    <w:rsid w:val="00753707"/>
    <w:rsid w:val="00764342"/>
    <w:rsid w:val="007776FF"/>
    <w:rsid w:val="007A36B3"/>
    <w:rsid w:val="007C5018"/>
    <w:rsid w:val="00863C02"/>
    <w:rsid w:val="008E2BE9"/>
    <w:rsid w:val="00971542"/>
    <w:rsid w:val="00983653"/>
    <w:rsid w:val="009B0191"/>
    <w:rsid w:val="00A4391B"/>
    <w:rsid w:val="00A47D6D"/>
    <w:rsid w:val="00A66434"/>
    <w:rsid w:val="00B2669C"/>
    <w:rsid w:val="00B279C6"/>
    <w:rsid w:val="00B325D2"/>
    <w:rsid w:val="00B5408F"/>
    <w:rsid w:val="00B83CDF"/>
    <w:rsid w:val="00BD3679"/>
    <w:rsid w:val="00BF029D"/>
    <w:rsid w:val="00C75AAE"/>
    <w:rsid w:val="00CE7B87"/>
    <w:rsid w:val="00E46C90"/>
    <w:rsid w:val="00E953F9"/>
    <w:rsid w:val="00EE4E65"/>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B83CDF"/>
  </w:style>
  <w:style w:type="character" w:customStyle="1" w:styleId="23">
    <w:name w:val="Основной текст (2)_"/>
    <w:basedOn w:val="a0"/>
    <w:link w:val="24"/>
    <w:locked/>
    <w:rsid w:val="00B83CDF"/>
    <w:rPr>
      <w:rFonts w:ascii="Trebuchet MS" w:eastAsia="Trebuchet MS" w:hAnsi="Trebuchet MS" w:cs="Trebuchet MS"/>
      <w:sz w:val="20"/>
      <w:szCs w:val="20"/>
      <w:shd w:val="clear" w:color="auto" w:fill="FFFFFF"/>
    </w:rPr>
  </w:style>
  <w:style w:type="paragraph" w:customStyle="1" w:styleId="24">
    <w:name w:val="Основной текст (2)"/>
    <w:basedOn w:val="a"/>
    <w:link w:val="23"/>
    <w:rsid w:val="00B83CDF"/>
    <w:pPr>
      <w:widowControl w:val="0"/>
      <w:shd w:val="clear" w:color="auto" w:fill="FFFFFF"/>
      <w:spacing w:after="720" w:line="0" w:lineRule="atLeast"/>
      <w:jc w:val="center"/>
    </w:pPr>
    <w:rPr>
      <w:rFonts w:ascii="Trebuchet MS" w:eastAsia="Trebuchet MS" w:hAnsi="Trebuchet MS" w:cs="Trebuchet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46635239">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53138732">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7553548">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792749420">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0766096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886486119">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2023-07-07T08:28:00Z</dcterms:created>
  <dcterms:modified xsi:type="dcterms:W3CDTF">2023-07-07T08:28:00Z</dcterms:modified>
</cp:coreProperties>
</file>