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0E" w:rsidRDefault="00E0150E" w:rsidP="002E45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C1287D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травень-червень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C1287D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</w:p>
    <w:p w:rsidR="00E0150E" w:rsidRDefault="00E0150E" w:rsidP="00E015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</w:t>
      </w:r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бґрунтування</w:t>
      </w:r>
      <w:proofErr w:type="spellEnd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медико-</w:t>
      </w:r>
      <w:proofErr w:type="spellStart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технічних</w:t>
      </w:r>
      <w:proofErr w:type="spellEnd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proofErr w:type="spellStart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якісних</w:t>
      </w:r>
      <w:proofErr w:type="spellEnd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та </w:t>
      </w:r>
      <w:proofErr w:type="spellStart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кількісних</w:t>
      </w:r>
      <w:proofErr w:type="spellEnd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характеристик предмета </w:t>
      </w:r>
      <w:proofErr w:type="spellStart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закупівлі</w:t>
      </w:r>
      <w:proofErr w:type="spellEnd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proofErr w:type="spellStart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розміру</w:t>
      </w:r>
      <w:proofErr w:type="spellEnd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бюджетного </w:t>
      </w:r>
      <w:proofErr w:type="spellStart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призначення</w:t>
      </w:r>
      <w:proofErr w:type="spellEnd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proofErr w:type="spellStart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очікуваної</w:t>
      </w:r>
      <w:proofErr w:type="spellEnd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</w:t>
      </w:r>
      <w:proofErr w:type="spellStart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вартості</w:t>
      </w:r>
      <w:proofErr w:type="spellEnd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предмета </w:t>
      </w:r>
      <w:proofErr w:type="spellStart"/>
      <w:r w:rsidR="002E455F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закупівлі</w:t>
      </w:r>
      <w:proofErr w:type="spellEnd"/>
    </w:p>
    <w:tbl>
      <w:tblPr>
        <w:tblW w:w="22833" w:type="dxa"/>
        <w:tblLook w:val="04A0" w:firstRow="1" w:lastRow="0" w:firstColumn="1" w:lastColumn="0" w:noHBand="0" w:noVBand="1"/>
      </w:tblPr>
      <w:tblGrid>
        <w:gridCol w:w="10773"/>
        <w:gridCol w:w="12060"/>
      </w:tblGrid>
      <w:tr w:rsidR="00AA76BC" w:rsidRPr="00AA76BC" w:rsidTr="00AA76BC">
        <w:trPr>
          <w:trHeight w:val="300"/>
        </w:trPr>
        <w:tc>
          <w:tcPr>
            <w:tcW w:w="10773" w:type="dxa"/>
            <w:noWrap/>
            <w:vAlign w:val="bottom"/>
            <w:hideMark/>
          </w:tcPr>
          <w:p w:rsidR="009B4B82" w:rsidRPr="009B4B82" w:rsidRDefault="00E0150E" w:rsidP="009B4B82">
            <w:pPr>
              <w:kinsoku w:val="0"/>
              <w:overflowPunct w:val="0"/>
              <w:ind w:righ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="002E45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азва предмета закупівлі із зазначенням коду за єдиним закупівельним словником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9B4B82"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ДК</w:t>
            </w:r>
            <w:r w:rsidR="009B4B82" w:rsidRPr="009B4B82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="009B4B82"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021:2015:</w:t>
            </w:r>
            <w:r w:rsidR="009B4B82" w:rsidRPr="009B4B82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="009B4B82"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9B4B82" w:rsidRPr="009B4B82">
              <w:rPr>
                <w:rFonts w:ascii="Times New Roman" w:hAnsi="Times New Roman" w:cs="Times New Roman"/>
                <w:sz w:val="28"/>
                <w:szCs w:val="28"/>
              </w:rPr>
              <w:t>CPV</w:t>
            </w:r>
            <w:r w:rsidR="009B4B82"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):</w:t>
            </w:r>
            <w:r w:rsidR="009B4B82" w:rsidRPr="009B4B82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="009B4B82"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33160000-9</w:t>
            </w:r>
            <w:r w:rsidR="009B4B82" w:rsidRPr="009B4B82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4B82"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Устаткування</w:t>
            </w:r>
            <w:proofErr w:type="spellEnd"/>
            <w:r w:rsidR="009B4B82" w:rsidRPr="009B4B82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="009B4B82"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="009B4B82" w:rsidRPr="009B4B82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4B82"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операційних</w:t>
            </w:r>
            <w:proofErr w:type="spellEnd"/>
            <w:r w:rsidR="009B4B82" w:rsidRPr="009B4B82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4B82" w:rsidRPr="009B4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блоків</w:t>
            </w:r>
            <w:proofErr w:type="spellEnd"/>
          </w:p>
          <w:p w:rsidR="009B4B82" w:rsidRPr="009B4B82" w:rsidRDefault="009B4B82" w:rsidP="009B4B82">
            <w:pPr>
              <w:kinsoku w:val="0"/>
              <w:overflowPunct w:val="0"/>
              <w:ind w:righ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33168000-5</w:t>
            </w:r>
            <w:r w:rsidRPr="009B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Ендоскопічні та </w:t>
            </w:r>
            <w:proofErr w:type="spellStart"/>
            <w:r w:rsidRPr="009B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ендохірургічні</w:t>
            </w:r>
            <w:proofErr w:type="spellEnd"/>
            <w:r w:rsidRPr="009B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інструменти</w:t>
            </w:r>
          </w:p>
          <w:p w:rsidR="009B4B82" w:rsidRPr="009B4B82" w:rsidRDefault="009B4B82" w:rsidP="009B4B82">
            <w:pPr>
              <w:pStyle w:val="23"/>
              <w:shd w:val="clear" w:color="auto" w:fill="auto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ДУ «Інститут травматології та ортопедії НАМН України» є головною науково-дослідною установою МОЗ і НАМН України, робота якого спрямована на вирішення проблем етіології, патогенезу, профілактики, діагностики та надання висококваліфікованої медичної допомоги населенню України з захворюваннями та травмами опорно-рухового апарату, в клініці якої  виконують  операції найвищого рівня складності згідно найсучасніших стандартів, які потребують використання сучасного обладнання та розхідних матеріалів. </w:t>
            </w:r>
          </w:p>
          <w:p w:rsidR="009B4B82" w:rsidRPr="009B4B82" w:rsidRDefault="009B4B82" w:rsidP="009B4B82">
            <w:pPr>
              <w:pStyle w:val="23"/>
              <w:shd w:val="clear" w:color="auto" w:fill="auto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Приоритетним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завданням установи є впровадження в широку медичну практику інноваційних технологій з виконання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малоінвазивних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артроскопічних втручань на </w:t>
            </w:r>
            <w:bookmarkStart w:id="1" w:name="_Hlk128674391"/>
            <w:bookmarkStart w:id="2" w:name="_Hlk128674403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колінному, плечовому</w:t>
            </w:r>
            <w:bookmarkEnd w:id="1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кульшовому, ліктьовому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гомілковоступеневому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суглобах,</w:t>
            </w:r>
            <w:bookmarkEnd w:id="2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які відповідають найсучаснішим міжнародним стандартам надання високоспеціалізованої медичної допомоги, сприяють найшвидшому одужанню та повному функціональному відновленню пацієнта, скорочують тривалість лікування та необхідних реабілітаційних заходів.</w:t>
            </w:r>
          </w:p>
          <w:p w:rsidR="009B4B82" w:rsidRPr="009B4B82" w:rsidRDefault="009B4B82" w:rsidP="009B4B82">
            <w:pPr>
              <w:pStyle w:val="23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Для впровадження артроскопічних технологій та розвитку окремих сучасних напрямків високоспеціалізованої допомоги, зокрема оперативних втручань з відновлення різних структур та  зв'язкового апарату суглобів, кількість яких щороку зростає та складає переважну більшість втручань, виконуваних артроскопічним шляхом, необхідною складовою успіху хірургічного втручання є застосування спеціального обладнання та інструментарію, наявного у декількох найвідоміших світових постачальників, таких як 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</w:rPr>
              <w:t>Smith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&amp;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</w:rPr>
              <w:t>Nephew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</w:rPr>
              <w:t>PLS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(Великобританія), А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</w:rPr>
              <w:t>rthr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(США),</w:t>
            </w:r>
            <w:r w:rsidRPr="009B4B82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</w:rPr>
              <w:t>Richard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</w:rPr>
              <w:t>Wolf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(Німеччина), 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Мес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</w:rPr>
              <w:t>Linvatec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(США).</w:t>
            </w:r>
          </w:p>
          <w:p w:rsidR="009B4B82" w:rsidRPr="009B4B82" w:rsidRDefault="009B4B82" w:rsidP="009B4B82">
            <w:pPr>
              <w:pStyle w:val="23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Вищезазначені компанії – провідні постачальники та розробники артроскопічного обладнання, які нарівні з апаратурою пропонують сучасні технологічні рішення, методики із застосуванням відповідного інструментарію для їх виконання. </w:t>
            </w:r>
          </w:p>
          <w:p w:rsidR="009B4B82" w:rsidRPr="009B4B82" w:rsidRDefault="009B4B82" w:rsidP="009B4B82">
            <w:pPr>
              <w:pStyle w:val="23"/>
              <w:shd w:val="clear" w:color="auto" w:fill="auto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 перших днів  війни,  яку розпочала Російська федерація по всій Україні, в  Клініці нашої установи  надають ортопедо-травматологічну допомогу пацієнтам із вогнепальними пораненнями, цивільному населенню та військовим різних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мілітарних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формувань з різними травмами та захворюваннями. Значна частина  цих оперативних втручань це операції з використанням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астроскопічної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техніки (видалення осколків з порожнини суглобу, розриви зв'язок, пошкодження хрящових структур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інш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.).</w:t>
            </w:r>
          </w:p>
          <w:p w:rsidR="009B4B82" w:rsidRPr="009B4B82" w:rsidRDefault="009B4B82" w:rsidP="009B4B82">
            <w:pPr>
              <w:pStyle w:val="23"/>
              <w:shd w:val="clear" w:color="auto" w:fill="auto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Завдяки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проведеним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у</w:t>
            </w:r>
            <w:proofErr w:type="gram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2022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році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закупівлям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лікарі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ДУ ІТО НАМНУ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змогли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надати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високотехнологічну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допомогу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1000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пораненим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 проблемами в</w:t>
            </w:r>
            <w:r w:rsidRPr="009B4B8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колінному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плечовому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кульшовому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ліктьовому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гомілковоступеневому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суглобах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Продовжуються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оперативні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втручання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цивільному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населенню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9B4B82" w:rsidRPr="009B4B82" w:rsidRDefault="009B4B82" w:rsidP="009B4B82">
            <w:pPr>
              <w:pStyle w:val="23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останні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роки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кількість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оперативних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втручань,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які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виконуються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із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застосуванням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артроскопічних методик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значно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зросла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дозволило</w:t>
            </w:r>
            <w:proofErr w:type="gram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скоротити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перебування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пацієнта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ліжку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що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 свою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чергу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також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вплинуло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зростання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кількості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пацієнтів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оперативних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втручань. В 2022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році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інститутом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було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придбано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ще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три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сучасних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артроскопа </w:t>
            </w:r>
            <w:proofErr w:type="gram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і 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виконано</w:t>
            </w:r>
            <w:proofErr w:type="spellEnd"/>
            <w:proofErr w:type="gram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більше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3 000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оперативних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втручань з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використанням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астроскопічної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техніки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вирішило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питання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всіх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потреб Установи на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сьогоднішній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день.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Більше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половини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клінічних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відділень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інституту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використовують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своїй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роботі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вищезазначене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обладнання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В 2022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році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відкрилося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клінічне</w:t>
            </w:r>
            <w:proofErr w:type="spellEnd"/>
            <w:proofErr w:type="gram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відділення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лікування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важкої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бойової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поліструктурної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травми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в тому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числі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пошкодженням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суглобів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</w:p>
          <w:p w:rsidR="009B4B82" w:rsidRPr="009B4B82" w:rsidRDefault="009B4B82" w:rsidP="009B4B82">
            <w:pPr>
              <w:pStyle w:val="23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Нажаль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майже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80%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поранень-це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кістки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суглоби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На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сьогодні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військових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госпіталях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планові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оперативні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втручання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використанням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артроскопічної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техніки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заборонені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тому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велику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кількість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внутрішньосуглобових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пошкоджень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взяла на себе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Клініка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нашої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установи.</w:t>
            </w:r>
          </w:p>
          <w:p w:rsidR="009B4B82" w:rsidRPr="009B4B82" w:rsidRDefault="009B4B82" w:rsidP="009B4B82">
            <w:pPr>
              <w:pStyle w:val="23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Упродовж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останнього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року, наша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установа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зіткнулася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 50%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зростанням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кількості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прооперованих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пацієнтів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досягнувши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понад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12 000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оперованих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пацієнтів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рік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свідчить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збільшений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попит на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медичні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послуги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необхідність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обсягу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ресурсів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9B4B82" w:rsidRPr="009B4B82" w:rsidRDefault="009B4B82" w:rsidP="009B4B82">
            <w:pPr>
              <w:pStyle w:val="23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Військові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пацієнти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вогнепальними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пораненнями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Значна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кількість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військових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вогнепальними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пораненнями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та дефектами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суглобів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вимагає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спеціалізованого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підходу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лікування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в тому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числі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використанням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високоякісних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імплантів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ендопротезів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9B4B82" w:rsidRPr="009B4B82" w:rsidRDefault="009B4B82" w:rsidP="009B4B82">
            <w:pPr>
              <w:pStyle w:val="23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Постійні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зміни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медичному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законодавстві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перехід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новий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механізм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від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НСЗУ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змушують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адаптуватися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нових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умов.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Створення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резерву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дороговартісних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імплантів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ендопротезів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3-4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місяці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2025 року дозволить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уникнути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перебоїв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наданні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медичних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послуг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перехідний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період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9B4B82" w:rsidRPr="009B4B82" w:rsidRDefault="009B4B82" w:rsidP="009B4B82">
            <w:pPr>
              <w:pStyle w:val="23"/>
              <w:spacing w:after="0" w:line="240" w:lineRule="auto"/>
              <w:ind w:firstLine="7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Тому,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враховуючи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все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вищезазначене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виходячи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із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зростання</w:t>
            </w:r>
            <w:proofErr w:type="spellEnd"/>
            <w:proofErr w:type="gram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потреб 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виконанні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певних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видів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артроскопічних втручань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сучасних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тенденцій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розвитку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високоспеціалізованої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ортопедо-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травматологічної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допомоги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вважаємо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доцільне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розглянути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можливість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закупівлі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1250 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необхідних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комплектів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артроскопічного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обладнання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розхідними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матеріалами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спеціалізованим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інструментарієм</w:t>
            </w:r>
            <w:proofErr w:type="spellEnd"/>
            <w:r w:rsidRPr="009B4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AA76BC" w:rsidRPr="009B4B82" w:rsidRDefault="00AA76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060" w:type="dxa"/>
            <w:noWrap/>
            <w:vAlign w:val="bottom"/>
            <w:hideMark/>
          </w:tcPr>
          <w:p w:rsidR="00AA76BC" w:rsidRPr="00AA76BC" w:rsidRDefault="00AA76BC">
            <w:pPr>
              <w:rPr>
                <w:sz w:val="20"/>
                <w:szCs w:val="20"/>
              </w:rPr>
            </w:pPr>
          </w:p>
        </w:tc>
      </w:tr>
    </w:tbl>
    <w:bookmarkEnd w:id="0"/>
    <w:p w:rsidR="00E0150E" w:rsidRDefault="00E0150E" w:rsidP="00E0150E">
      <w:pPr>
        <w:pStyle w:val="a7"/>
        <w:jc w:val="both"/>
        <w:rPr>
          <w:b/>
          <w:color w:val="0E1D2F"/>
          <w:lang w:val="ru-RU"/>
        </w:rPr>
      </w:pPr>
      <w:r>
        <w:rPr>
          <w:b/>
          <w:color w:val="0E1D2F"/>
          <w:lang w:val="ru-RU"/>
        </w:rPr>
        <w:lastRenderedPageBreak/>
        <w:t xml:space="preserve">ОБҐРУНТУВАННЯ ОЧІКУВАНОЇ ЦІНИ ЗАКУПІВЛІ/БЮДЖЕТНОГО ПРИЗНАЧЕННЯ. </w:t>
      </w:r>
    </w:p>
    <w:p w:rsidR="00E0150E" w:rsidRDefault="00E0150E" w:rsidP="00E0150E">
      <w:pPr>
        <w:pStyle w:val="a7"/>
        <w:jc w:val="both"/>
        <w:rPr>
          <w:color w:val="454545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proofErr w:type="spellStart"/>
      <w:r>
        <w:rPr>
          <w:color w:val="454545"/>
          <w:lang w:val="ru-RU"/>
        </w:rPr>
        <w:t>Враховуючи</w:t>
      </w:r>
      <w:proofErr w:type="spellEnd"/>
      <w:r>
        <w:rPr>
          <w:color w:val="454545"/>
          <w:lang w:val="ru-RU"/>
        </w:rPr>
        <w:t xml:space="preserve"> потребу установи, на </w:t>
      </w:r>
      <w:proofErr w:type="spellStart"/>
      <w:r>
        <w:rPr>
          <w:color w:val="454545"/>
          <w:lang w:val="ru-RU"/>
        </w:rPr>
        <w:t>підставі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проведеного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аналізу</w:t>
      </w:r>
      <w:proofErr w:type="spellEnd"/>
      <w:r>
        <w:rPr>
          <w:color w:val="454545"/>
          <w:lang w:val="ru-RU"/>
        </w:rPr>
        <w:t xml:space="preserve"> — </w:t>
      </w:r>
      <w:proofErr w:type="spellStart"/>
      <w:r>
        <w:rPr>
          <w:color w:val="454545"/>
          <w:lang w:val="ru-RU"/>
        </w:rPr>
        <w:t>обсяг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обраховано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фактичної</w:t>
      </w:r>
      <w:proofErr w:type="spellEnd"/>
      <w:r>
        <w:rPr>
          <w:color w:val="454545"/>
          <w:lang w:val="ru-RU"/>
        </w:rPr>
        <w:t xml:space="preserve"> потреби. </w:t>
      </w:r>
      <w:proofErr w:type="spellStart"/>
      <w:r>
        <w:rPr>
          <w:color w:val="454545"/>
          <w:lang w:val="ru-RU"/>
        </w:rPr>
        <w:t>Обґрунтування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технічних</w:t>
      </w:r>
      <w:proofErr w:type="spellEnd"/>
      <w:r>
        <w:rPr>
          <w:color w:val="454545"/>
          <w:lang w:val="ru-RU"/>
        </w:rPr>
        <w:t xml:space="preserve"> та </w:t>
      </w:r>
      <w:proofErr w:type="spellStart"/>
      <w:r>
        <w:rPr>
          <w:color w:val="454545"/>
          <w:lang w:val="ru-RU"/>
        </w:rPr>
        <w:t>якісних</w:t>
      </w:r>
      <w:proofErr w:type="spellEnd"/>
      <w:r>
        <w:rPr>
          <w:color w:val="454545"/>
          <w:lang w:val="ru-RU"/>
        </w:rPr>
        <w:t xml:space="preserve"> характеристик: </w:t>
      </w:r>
      <w:proofErr w:type="spellStart"/>
      <w:r>
        <w:rPr>
          <w:color w:val="454545"/>
          <w:lang w:val="ru-RU"/>
        </w:rPr>
        <w:t>Якісні</w:t>
      </w:r>
      <w:proofErr w:type="spellEnd"/>
      <w:r>
        <w:rPr>
          <w:color w:val="454545"/>
          <w:lang w:val="ru-RU"/>
        </w:rPr>
        <w:t xml:space="preserve"> характеристики </w:t>
      </w:r>
      <w:proofErr w:type="spellStart"/>
      <w:r>
        <w:rPr>
          <w:color w:val="454545"/>
          <w:lang w:val="ru-RU"/>
        </w:rPr>
        <w:t>визначені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врахуванням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особливостей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діяльності</w:t>
      </w:r>
      <w:proofErr w:type="spellEnd"/>
      <w:r>
        <w:rPr>
          <w:color w:val="454545"/>
          <w:lang w:val="ru-RU"/>
        </w:rPr>
        <w:t xml:space="preserve"> установи та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врахуванням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загальноприйнятих</w:t>
      </w:r>
      <w:proofErr w:type="spellEnd"/>
      <w:r>
        <w:rPr>
          <w:color w:val="454545"/>
          <w:lang w:val="ru-RU"/>
        </w:rPr>
        <w:t xml:space="preserve"> норм і </w:t>
      </w:r>
      <w:proofErr w:type="spellStart"/>
      <w:r>
        <w:rPr>
          <w:color w:val="454545"/>
          <w:lang w:val="ru-RU"/>
        </w:rPr>
        <w:t>стандартів</w:t>
      </w:r>
      <w:proofErr w:type="spellEnd"/>
      <w:r>
        <w:rPr>
          <w:color w:val="454545"/>
          <w:lang w:val="ru-RU"/>
        </w:rPr>
        <w:t xml:space="preserve"> для </w:t>
      </w:r>
      <w:proofErr w:type="spellStart"/>
      <w:r>
        <w:rPr>
          <w:color w:val="454545"/>
          <w:lang w:val="ru-RU"/>
        </w:rPr>
        <w:t>забезпечення</w:t>
      </w:r>
      <w:proofErr w:type="spellEnd"/>
      <w:r>
        <w:rPr>
          <w:color w:val="454545"/>
          <w:lang w:val="ru-RU"/>
        </w:rPr>
        <w:t xml:space="preserve"> предмета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. </w:t>
      </w:r>
      <w:proofErr w:type="spellStart"/>
      <w:r>
        <w:rPr>
          <w:color w:val="454545"/>
          <w:lang w:val="ru-RU"/>
        </w:rPr>
        <w:t>Обґрунтування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очікуваної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ціни</w:t>
      </w:r>
      <w:proofErr w:type="spellEnd"/>
      <w:r>
        <w:rPr>
          <w:color w:val="454545"/>
          <w:lang w:val="ru-RU"/>
        </w:rPr>
        <w:t xml:space="preserve"> предмета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: </w:t>
      </w:r>
      <w:proofErr w:type="spellStart"/>
      <w:r>
        <w:rPr>
          <w:color w:val="454545"/>
          <w:lang w:val="ru-RU"/>
        </w:rPr>
        <w:t>Очікувана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вартість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обрахована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відповідно</w:t>
      </w:r>
      <w:proofErr w:type="spellEnd"/>
      <w:r>
        <w:rPr>
          <w:color w:val="454545"/>
          <w:lang w:val="ru-RU"/>
        </w:rPr>
        <w:t xml:space="preserve"> до </w:t>
      </w:r>
      <w:proofErr w:type="spellStart"/>
      <w:r>
        <w:rPr>
          <w:color w:val="454545"/>
          <w:lang w:val="ru-RU"/>
        </w:rPr>
        <w:t>існуючих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цін</w:t>
      </w:r>
      <w:proofErr w:type="spellEnd"/>
      <w:r>
        <w:rPr>
          <w:color w:val="454545"/>
          <w:lang w:val="ru-RU"/>
        </w:rPr>
        <w:t xml:space="preserve"> на </w:t>
      </w:r>
      <w:proofErr w:type="spellStart"/>
      <w:r>
        <w:rPr>
          <w:color w:val="454545"/>
          <w:lang w:val="ru-RU"/>
        </w:rPr>
        <w:t>аналогічні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види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товарів</w:t>
      </w:r>
      <w:proofErr w:type="spellEnd"/>
      <w:r w:rsidR="00396194">
        <w:rPr>
          <w:color w:val="454545"/>
          <w:lang w:val="ru-RU"/>
        </w:rPr>
        <w:t>.</w:t>
      </w:r>
    </w:p>
    <w:p w:rsidR="00711078" w:rsidRDefault="00711078" w:rsidP="003961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96194" w:rsidRDefault="00396194" w:rsidP="003961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(ОЧІКУВАНА ВАРТІСТЬ – </w:t>
      </w:r>
      <w:r w:rsidR="009B4B82">
        <w:rPr>
          <w:rFonts w:ascii="Times New Roman" w:hAnsi="Times New Roman"/>
          <w:b/>
          <w:color w:val="000000"/>
          <w:sz w:val="24"/>
          <w:szCs w:val="24"/>
        </w:rPr>
        <w:t>6157,5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ТИС. ГРН)</w:t>
      </w:r>
    </w:p>
    <w:p w:rsidR="009B4B82" w:rsidRPr="009B4B82" w:rsidRDefault="009B4B82" w:rsidP="009B4B82">
      <w:pPr>
        <w:kinsoku w:val="0"/>
        <w:overflowPunct w:val="0"/>
        <w:ind w:left="202" w:right="361" w:hang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B82">
        <w:rPr>
          <w:rFonts w:ascii="Times New Roman" w:hAnsi="Times New Roman" w:cs="Times New Roman"/>
          <w:bCs/>
          <w:sz w:val="28"/>
          <w:szCs w:val="28"/>
        </w:rPr>
        <w:t>Комплект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розхідного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інструментарію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одноразового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використання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для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вик</w:t>
      </w:r>
      <w:r w:rsidRPr="009B4B82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нанн</w:t>
      </w:r>
      <w:r w:rsidRPr="009B4B82">
        <w:rPr>
          <w:rFonts w:ascii="Times New Roman" w:hAnsi="Times New Roman" w:cs="Times New Roman"/>
          <w:bCs/>
          <w:sz w:val="28"/>
          <w:szCs w:val="28"/>
        </w:rPr>
        <w:t>я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операцій</w:t>
      </w:r>
      <w:r w:rsidRPr="009B4B82">
        <w:rPr>
          <w:rFonts w:ascii="Times New Roman" w:hAnsi="Times New Roman" w:cs="Times New Roman"/>
          <w:bCs/>
          <w:spacing w:val="-1"/>
          <w:w w:val="99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на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колінн</w:t>
      </w:r>
      <w:r w:rsidRPr="009B4B82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9B4B82">
        <w:rPr>
          <w:rFonts w:ascii="Times New Roman" w:hAnsi="Times New Roman" w:cs="Times New Roman"/>
          <w:bCs/>
          <w:sz w:val="28"/>
          <w:szCs w:val="28"/>
        </w:rPr>
        <w:t>му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суглобі,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обладнання</w:t>
      </w:r>
      <w:r w:rsidRPr="009B4B82">
        <w:rPr>
          <w:rFonts w:ascii="Times New Roman" w:hAnsi="Times New Roman" w:cs="Times New Roman"/>
          <w:bCs/>
          <w:spacing w:val="46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виробництва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proofErr w:type="spellStart"/>
      <w:r w:rsidRPr="009B4B82">
        <w:rPr>
          <w:rFonts w:ascii="Times New Roman" w:hAnsi="Times New Roman" w:cs="Times New Roman"/>
          <w:bCs/>
          <w:sz w:val="28"/>
          <w:szCs w:val="28"/>
        </w:rPr>
        <w:t>Smith</w:t>
      </w:r>
      <w:proofErr w:type="spellEnd"/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&amp;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proofErr w:type="spellStart"/>
      <w:r w:rsidRPr="009B4B82">
        <w:rPr>
          <w:rFonts w:ascii="Times New Roman" w:hAnsi="Times New Roman" w:cs="Times New Roman"/>
          <w:bCs/>
          <w:sz w:val="28"/>
          <w:szCs w:val="28"/>
        </w:rPr>
        <w:t>Nephew</w:t>
      </w:r>
      <w:proofErr w:type="spellEnd"/>
      <w:r w:rsidRPr="009B4B82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</w:p>
    <w:p w:rsidR="009B4B82" w:rsidRPr="009B4B82" w:rsidRDefault="009B4B82" w:rsidP="009B4B82">
      <w:pPr>
        <w:kinsoku w:val="0"/>
        <w:overflowPunct w:val="0"/>
        <w:spacing w:before="9" w:line="50" w:lineRule="exact"/>
        <w:rPr>
          <w:sz w:val="5"/>
          <w:szCs w:val="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114"/>
        <w:gridCol w:w="2978"/>
        <w:gridCol w:w="1581"/>
        <w:gridCol w:w="1559"/>
      </w:tblGrid>
      <w:tr w:rsidR="009B4B82" w:rsidTr="00357052">
        <w:trPr>
          <w:trHeight w:hRule="exact" w:val="120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№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75" w:lineRule="exact"/>
              <w:ind w:left="775"/>
            </w:pPr>
            <w:proofErr w:type="spellStart"/>
            <w:r>
              <w:rPr>
                <w:b/>
                <w:bCs/>
              </w:rPr>
              <w:t>Найменування</w:t>
            </w:r>
            <w:proofErr w:type="spellEnd"/>
            <w:r>
              <w:rPr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</w:rPr>
              <w:t>товару*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75" w:lineRule="exact"/>
              <w:jc w:val="center"/>
            </w:pPr>
            <w:proofErr w:type="spellStart"/>
            <w:r>
              <w:rPr>
                <w:b/>
                <w:bCs/>
                <w:spacing w:val="-1"/>
              </w:rPr>
              <w:t>Класифікато</w:t>
            </w:r>
            <w:r>
              <w:rPr>
                <w:b/>
                <w:bCs/>
              </w:rPr>
              <w:t>р</w:t>
            </w:r>
            <w:proofErr w:type="spellEnd"/>
            <w:r>
              <w:rPr>
                <w:b/>
                <w:bCs/>
                <w:spacing w:val="-27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меди</w:t>
            </w:r>
            <w:r>
              <w:rPr>
                <w:b/>
                <w:bCs/>
                <w:spacing w:val="1"/>
              </w:rPr>
              <w:t>ч</w:t>
            </w:r>
            <w:r>
              <w:rPr>
                <w:b/>
                <w:bCs/>
                <w:spacing w:val="-1"/>
              </w:rPr>
              <w:t>них</w:t>
            </w:r>
            <w:proofErr w:type="spellEnd"/>
          </w:p>
          <w:p w:rsidR="009B4B82" w:rsidRDefault="009B4B82">
            <w:pPr>
              <w:pStyle w:val="TableParagraph"/>
              <w:kinsoku w:val="0"/>
              <w:overflowPunct w:val="0"/>
              <w:spacing w:before="17" w:line="254" w:lineRule="auto"/>
              <w:jc w:val="center"/>
            </w:pPr>
            <w:proofErr w:type="spellStart"/>
            <w:r>
              <w:rPr>
                <w:b/>
                <w:bCs/>
              </w:rPr>
              <w:t>виробів</w:t>
            </w:r>
            <w:proofErr w:type="spellEnd"/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НК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024:2019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75" w:lineRule="exact"/>
              <w:ind w:right="1"/>
              <w:jc w:val="center"/>
            </w:pPr>
            <w:proofErr w:type="spellStart"/>
            <w:r>
              <w:rPr>
                <w:b/>
                <w:bCs/>
                <w:spacing w:val="-1"/>
              </w:rPr>
              <w:t>Одиниця</w:t>
            </w:r>
            <w:proofErr w:type="spellEnd"/>
          </w:p>
          <w:p w:rsidR="009B4B82" w:rsidRDefault="009B4B82">
            <w:pPr>
              <w:pStyle w:val="TableParagraph"/>
              <w:kinsoku w:val="0"/>
              <w:overflowPunct w:val="0"/>
              <w:spacing w:before="17" w:line="254" w:lineRule="auto"/>
              <w:jc w:val="center"/>
            </w:pPr>
            <w:proofErr w:type="spellStart"/>
            <w:r>
              <w:rPr>
                <w:b/>
                <w:bCs/>
                <w:spacing w:val="-1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75" w:lineRule="exact"/>
              <w:ind w:left="174"/>
            </w:pPr>
            <w:proofErr w:type="spellStart"/>
            <w:r>
              <w:rPr>
                <w:b/>
                <w:bCs/>
              </w:rPr>
              <w:t>Кількість</w:t>
            </w:r>
            <w:proofErr w:type="spellEnd"/>
          </w:p>
        </w:tc>
      </w:tr>
      <w:tr w:rsidR="009B4B82" w:rsidTr="00357052">
        <w:trPr>
          <w:trHeight w:hRule="exact" w:val="10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91" w:lineRule="exact"/>
              <w:ind w:left="124" w:right="124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sz w:val="28"/>
                <w:szCs w:val="28"/>
              </w:rPr>
            </w:pPr>
            <w:proofErr w:type="spellStart"/>
            <w:r w:rsidRPr="00DE0D35">
              <w:rPr>
                <w:bCs/>
                <w:sz w:val="28"/>
                <w:szCs w:val="28"/>
              </w:rPr>
              <w:t>Пряме</w:t>
            </w:r>
            <w:proofErr w:type="spellEnd"/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bCs/>
                <w:sz w:val="28"/>
                <w:szCs w:val="28"/>
              </w:rPr>
              <w:t>од</w:t>
            </w:r>
            <w:r w:rsidRPr="00DE0D35">
              <w:rPr>
                <w:bCs/>
                <w:spacing w:val="-1"/>
                <w:sz w:val="28"/>
                <w:szCs w:val="28"/>
              </w:rPr>
              <w:t>н</w:t>
            </w:r>
            <w:r w:rsidRPr="00DE0D35">
              <w:rPr>
                <w:bCs/>
                <w:spacing w:val="1"/>
                <w:sz w:val="28"/>
                <w:szCs w:val="28"/>
              </w:rPr>
              <w:t>о</w:t>
            </w:r>
            <w:r w:rsidRPr="00DE0D35">
              <w:rPr>
                <w:bCs/>
                <w:sz w:val="28"/>
                <w:szCs w:val="28"/>
              </w:rPr>
              <w:t>разове</w:t>
            </w:r>
            <w:proofErr w:type="spellEnd"/>
            <w:r w:rsidRPr="00DE0D35">
              <w:rPr>
                <w:bCs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bCs/>
                <w:sz w:val="28"/>
                <w:szCs w:val="28"/>
              </w:rPr>
              <w:t>лезо</w:t>
            </w:r>
            <w:proofErr w:type="spellEnd"/>
            <w:r w:rsidRPr="00DE0D35">
              <w:rPr>
                <w:bCs/>
                <w:spacing w:val="-7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  <w:lang w:val="uk-UA"/>
              </w:rPr>
              <w:t>5</w:t>
            </w:r>
            <w:r w:rsidRPr="00DE0D35">
              <w:rPr>
                <w:bCs/>
                <w:sz w:val="28"/>
                <w:szCs w:val="28"/>
              </w:rPr>
              <w:t>.5</w:t>
            </w:r>
            <w:r w:rsidRPr="00DE0D35">
              <w:rPr>
                <w:bCs/>
                <w:spacing w:val="-5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мм</w:t>
            </w:r>
            <w:r w:rsidRPr="00DE0D35">
              <w:rPr>
                <w:bCs/>
                <w:spacing w:val="43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т</w:t>
            </w:r>
            <w:r w:rsidRPr="00DE0D35">
              <w:rPr>
                <w:bCs/>
                <w:spacing w:val="-1"/>
                <w:sz w:val="28"/>
                <w:szCs w:val="28"/>
              </w:rPr>
              <w:t>ип</w:t>
            </w:r>
            <w:r w:rsidRPr="00DE0D35">
              <w:rPr>
                <w:bCs/>
                <w:sz w:val="28"/>
                <w:szCs w:val="28"/>
              </w:rPr>
              <w:t>у</w:t>
            </w:r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6" w:line="254" w:lineRule="auto"/>
              <w:ind w:left="102"/>
              <w:rPr>
                <w:sz w:val="28"/>
                <w:szCs w:val="28"/>
              </w:rPr>
            </w:pPr>
            <w:r w:rsidRPr="00DE0D35">
              <w:rPr>
                <w:bCs/>
                <w:sz w:val="28"/>
                <w:szCs w:val="28"/>
              </w:rPr>
              <w:t>BONECU</w:t>
            </w:r>
            <w:r w:rsidRPr="00DE0D35">
              <w:rPr>
                <w:bCs/>
                <w:spacing w:val="1"/>
                <w:sz w:val="28"/>
                <w:szCs w:val="28"/>
              </w:rPr>
              <w:t>T</w:t>
            </w:r>
            <w:r w:rsidRPr="00DE0D35">
              <w:rPr>
                <w:bCs/>
                <w:sz w:val="28"/>
                <w:szCs w:val="28"/>
              </w:rPr>
              <w:t>TER</w:t>
            </w:r>
            <w:r w:rsidRPr="00DE0D35">
              <w:rPr>
                <w:bCs/>
                <w:spacing w:val="-28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PLATINUM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</w:rPr>
              <w:t>414</w:t>
            </w:r>
            <w:r w:rsidRPr="00DE0D35">
              <w:rPr>
                <w:spacing w:val="-1"/>
                <w:sz w:val="28"/>
                <w:szCs w:val="28"/>
              </w:rPr>
              <w:t>9</w:t>
            </w:r>
            <w:r w:rsidRPr="00DE0D35">
              <w:rPr>
                <w:sz w:val="28"/>
                <w:szCs w:val="28"/>
              </w:rPr>
              <w:t>9</w:t>
            </w:r>
            <w:r w:rsidRPr="00DE0D35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Артр</w:t>
            </w:r>
            <w:r w:rsidRPr="00DE0D35">
              <w:rPr>
                <w:spacing w:val="-1"/>
                <w:sz w:val="28"/>
                <w:szCs w:val="28"/>
              </w:rPr>
              <w:t>ос</w:t>
            </w:r>
            <w:r w:rsidRPr="00DE0D35">
              <w:rPr>
                <w:sz w:val="28"/>
                <w:szCs w:val="28"/>
              </w:rPr>
              <w:t>копічна</w:t>
            </w:r>
            <w:proofErr w:type="spellEnd"/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6" w:line="254" w:lineRule="auto"/>
              <w:ind w:left="102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</w:rPr>
              <w:t>систе</w:t>
            </w:r>
            <w:r w:rsidRPr="00DE0D35">
              <w:rPr>
                <w:spacing w:val="1"/>
                <w:sz w:val="28"/>
                <w:szCs w:val="28"/>
              </w:rPr>
              <w:t>м</w:t>
            </w:r>
            <w:r w:rsidRPr="00DE0D35">
              <w:rPr>
                <w:sz w:val="28"/>
                <w:szCs w:val="28"/>
              </w:rPr>
              <w:t>а</w:t>
            </w:r>
            <w:r w:rsidRPr="00DE0D35">
              <w:rPr>
                <w:spacing w:val="-12"/>
                <w:sz w:val="28"/>
                <w:szCs w:val="28"/>
              </w:rPr>
              <w:t xml:space="preserve"> </w:t>
            </w:r>
            <w:r w:rsidRPr="00DE0D35">
              <w:rPr>
                <w:sz w:val="28"/>
                <w:szCs w:val="28"/>
              </w:rPr>
              <w:t>бр</w:t>
            </w:r>
            <w:r w:rsidRPr="00DE0D35">
              <w:rPr>
                <w:spacing w:val="1"/>
                <w:sz w:val="28"/>
                <w:szCs w:val="28"/>
              </w:rPr>
              <w:t>и</w:t>
            </w:r>
            <w:r w:rsidRPr="00DE0D35">
              <w:rPr>
                <w:sz w:val="28"/>
                <w:szCs w:val="28"/>
              </w:rPr>
              <w:t>тв,</w:t>
            </w:r>
            <w:r w:rsidRPr="00DE0D35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одноразові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before="2" w:line="120" w:lineRule="exact"/>
              <w:rPr>
                <w:sz w:val="28"/>
                <w:szCs w:val="28"/>
              </w:rPr>
            </w:pPr>
          </w:p>
          <w:p w:rsidR="009B4B82" w:rsidRPr="00DE0D35" w:rsidRDefault="009B4B82">
            <w:pPr>
              <w:pStyle w:val="TableParagraph"/>
              <w:kinsoku w:val="0"/>
              <w:overflowPunct w:val="0"/>
              <w:spacing w:line="254" w:lineRule="auto"/>
              <w:jc w:val="center"/>
              <w:rPr>
                <w:sz w:val="28"/>
                <w:szCs w:val="28"/>
              </w:rPr>
            </w:pPr>
            <w:proofErr w:type="spellStart"/>
            <w:r w:rsidRPr="00DE0D35">
              <w:rPr>
                <w:spacing w:val="-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before="2" w:line="120" w:lineRule="exact"/>
              <w:rPr>
                <w:sz w:val="28"/>
                <w:szCs w:val="28"/>
              </w:rPr>
            </w:pPr>
          </w:p>
          <w:p w:rsidR="009B4B82" w:rsidRPr="00DE0D35" w:rsidRDefault="009B4B82">
            <w:pPr>
              <w:pStyle w:val="TableParagraph"/>
              <w:kinsoku w:val="0"/>
              <w:overflowPunct w:val="0"/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 w:rsidRPr="00DE0D35">
              <w:rPr>
                <w:sz w:val="28"/>
                <w:szCs w:val="28"/>
                <w:lang w:val="uk-UA"/>
              </w:rPr>
              <w:t>300</w:t>
            </w:r>
          </w:p>
        </w:tc>
      </w:tr>
      <w:tr w:rsidR="009B4B82" w:rsidTr="00357052">
        <w:trPr>
          <w:trHeight w:hRule="exact" w:val="70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91" w:lineRule="exact"/>
              <w:ind w:left="124" w:right="124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sz w:val="28"/>
                <w:szCs w:val="28"/>
                <w:lang w:val="en-US"/>
              </w:rPr>
            </w:pPr>
            <w:proofErr w:type="spellStart"/>
            <w:r w:rsidRPr="00DE0D35">
              <w:rPr>
                <w:bCs/>
                <w:sz w:val="28"/>
                <w:szCs w:val="28"/>
              </w:rPr>
              <w:t>Одноразове</w:t>
            </w:r>
            <w:proofErr w:type="spellEnd"/>
            <w:r w:rsidRPr="00DE0D35">
              <w:rPr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0D35">
              <w:rPr>
                <w:bCs/>
                <w:sz w:val="28"/>
                <w:szCs w:val="28"/>
              </w:rPr>
              <w:t>лезо</w:t>
            </w:r>
            <w:proofErr w:type="spellEnd"/>
            <w:r w:rsidRPr="00DE0D35">
              <w:rPr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  <w:lang w:val="en-US"/>
              </w:rPr>
              <w:t>4.5</w:t>
            </w:r>
            <w:r w:rsidRPr="00DE0D35">
              <w:rPr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мм</w:t>
            </w:r>
            <w:r w:rsidRPr="00DE0D35">
              <w:rPr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типу</w:t>
            </w:r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4" w:line="254" w:lineRule="auto"/>
              <w:ind w:left="102"/>
              <w:rPr>
                <w:sz w:val="28"/>
                <w:szCs w:val="28"/>
                <w:lang w:val="en-US"/>
              </w:rPr>
            </w:pPr>
            <w:r w:rsidRPr="00DE0D35">
              <w:rPr>
                <w:bCs/>
                <w:sz w:val="28"/>
                <w:szCs w:val="28"/>
                <w:lang w:val="en-US"/>
              </w:rPr>
              <w:t>DYONICS</w:t>
            </w:r>
            <w:r w:rsidRPr="00DE0D35">
              <w:rPr>
                <w:bCs/>
                <w:spacing w:val="-12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  <w:lang w:val="en-US"/>
              </w:rPr>
              <w:t>INCI</w:t>
            </w:r>
            <w:r w:rsidRPr="00DE0D35">
              <w:rPr>
                <w:bCs/>
                <w:spacing w:val="1"/>
                <w:sz w:val="28"/>
                <w:szCs w:val="28"/>
                <w:lang w:val="en-US"/>
              </w:rPr>
              <w:t>S</w:t>
            </w:r>
            <w:r w:rsidRPr="00DE0D35">
              <w:rPr>
                <w:bCs/>
                <w:spacing w:val="-1"/>
                <w:sz w:val="28"/>
                <w:szCs w:val="28"/>
                <w:lang w:val="en-US"/>
              </w:rPr>
              <w:t>O</w:t>
            </w:r>
            <w:r w:rsidRPr="00DE0D35">
              <w:rPr>
                <w:bCs/>
                <w:sz w:val="28"/>
                <w:szCs w:val="28"/>
                <w:lang w:val="en-US"/>
              </w:rPr>
              <w:t>R</w:t>
            </w:r>
            <w:r w:rsidRPr="00DE0D35">
              <w:rPr>
                <w:bCs/>
                <w:spacing w:val="-12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  <w:lang w:val="en-US"/>
              </w:rPr>
              <w:t>P</w:t>
            </w:r>
            <w:r w:rsidRPr="00DE0D35">
              <w:rPr>
                <w:bCs/>
                <w:spacing w:val="1"/>
                <w:sz w:val="28"/>
                <w:szCs w:val="28"/>
                <w:lang w:val="en-US"/>
              </w:rPr>
              <w:t>l</w:t>
            </w:r>
            <w:r w:rsidRPr="00DE0D35">
              <w:rPr>
                <w:bCs/>
                <w:sz w:val="28"/>
                <w:szCs w:val="28"/>
                <w:lang w:val="en-US"/>
              </w:rPr>
              <w:t>us</w:t>
            </w:r>
            <w:r w:rsidRPr="00DE0D35">
              <w:rPr>
                <w:bCs/>
                <w:spacing w:val="-12"/>
                <w:sz w:val="28"/>
                <w:szCs w:val="28"/>
                <w:lang w:val="en-US"/>
              </w:rPr>
              <w:t xml:space="preserve"> </w:t>
            </w:r>
            <w:r w:rsidRPr="00DE0D35">
              <w:rPr>
                <w:bCs/>
                <w:sz w:val="28"/>
                <w:szCs w:val="28"/>
                <w:lang w:val="en-US"/>
              </w:rPr>
              <w:t>PLATI</w:t>
            </w:r>
            <w:r w:rsidRPr="00DE0D35">
              <w:rPr>
                <w:bCs/>
                <w:spacing w:val="1"/>
                <w:sz w:val="28"/>
                <w:szCs w:val="28"/>
                <w:lang w:val="en-US"/>
              </w:rPr>
              <w:t>N</w:t>
            </w:r>
            <w:r w:rsidRPr="00DE0D35">
              <w:rPr>
                <w:bCs/>
                <w:spacing w:val="-1"/>
                <w:sz w:val="28"/>
                <w:szCs w:val="28"/>
                <w:lang w:val="en-US"/>
              </w:rPr>
              <w:t>U</w:t>
            </w:r>
            <w:r w:rsidRPr="00DE0D35">
              <w:rPr>
                <w:bCs/>
                <w:sz w:val="28"/>
                <w:szCs w:val="28"/>
                <w:lang w:val="en-US"/>
              </w:rPr>
              <w:t>M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</w:rPr>
              <w:t>414</w:t>
            </w:r>
            <w:r w:rsidRPr="00DE0D35">
              <w:rPr>
                <w:spacing w:val="-1"/>
                <w:sz w:val="28"/>
                <w:szCs w:val="28"/>
              </w:rPr>
              <w:t>9</w:t>
            </w:r>
            <w:r w:rsidRPr="00DE0D35">
              <w:rPr>
                <w:sz w:val="28"/>
                <w:szCs w:val="28"/>
              </w:rPr>
              <w:t>9</w:t>
            </w:r>
            <w:r w:rsidRPr="00DE0D35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Артр</w:t>
            </w:r>
            <w:r w:rsidRPr="00DE0D35">
              <w:rPr>
                <w:spacing w:val="-1"/>
                <w:sz w:val="28"/>
                <w:szCs w:val="28"/>
              </w:rPr>
              <w:t>ос</w:t>
            </w:r>
            <w:r w:rsidRPr="00DE0D35">
              <w:rPr>
                <w:sz w:val="28"/>
                <w:szCs w:val="28"/>
              </w:rPr>
              <w:t>копічна</w:t>
            </w:r>
            <w:proofErr w:type="spellEnd"/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4" w:line="254" w:lineRule="auto"/>
              <w:ind w:left="102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</w:rPr>
              <w:t>систе</w:t>
            </w:r>
            <w:r w:rsidRPr="00DE0D35">
              <w:rPr>
                <w:spacing w:val="1"/>
                <w:sz w:val="28"/>
                <w:szCs w:val="28"/>
              </w:rPr>
              <w:t>м</w:t>
            </w:r>
            <w:r w:rsidRPr="00DE0D35">
              <w:rPr>
                <w:sz w:val="28"/>
                <w:szCs w:val="28"/>
              </w:rPr>
              <w:t>а</w:t>
            </w:r>
            <w:r w:rsidRPr="00DE0D35">
              <w:rPr>
                <w:spacing w:val="-12"/>
                <w:sz w:val="28"/>
                <w:szCs w:val="28"/>
              </w:rPr>
              <w:t xml:space="preserve"> </w:t>
            </w:r>
            <w:r w:rsidRPr="00DE0D35">
              <w:rPr>
                <w:sz w:val="28"/>
                <w:szCs w:val="28"/>
              </w:rPr>
              <w:t>бр</w:t>
            </w:r>
            <w:r w:rsidRPr="00DE0D35">
              <w:rPr>
                <w:spacing w:val="1"/>
                <w:sz w:val="28"/>
                <w:szCs w:val="28"/>
              </w:rPr>
              <w:t>и</w:t>
            </w:r>
            <w:r w:rsidRPr="00DE0D35">
              <w:rPr>
                <w:sz w:val="28"/>
                <w:szCs w:val="28"/>
              </w:rPr>
              <w:t>тв,</w:t>
            </w:r>
            <w:r w:rsidRPr="00DE0D35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одноразові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75" w:lineRule="exact"/>
              <w:ind w:right="1"/>
              <w:jc w:val="center"/>
              <w:rPr>
                <w:sz w:val="28"/>
                <w:szCs w:val="28"/>
              </w:rPr>
            </w:pPr>
            <w:proofErr w:type="spellStart"/>
            <w:r w:rsidRPr="00DE0D35">
              <w:rPr>
                <w:spacing w:val="-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before="2" w:line="120" w:lineRule="exact"/>
              <w:rPr>
                <w:sz w:val="28"/>
                <w:szCs w:val="28"/>
              </w:rPr>
            </w:pPr>
          </w:p>
          <w:p w:rsidR="009B4B82" w:rsidRPr="00DE0D35" w:rsidRDefault="009B4B82">
            <w:pPr>
              <w:pStyle w:val="TableParagraph"/>
              <w:kinsoku w:val="0"/>
              <w:overflowPunct w:val="0"/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 w:rsidRPr="00DE0D35">
              <w:rPr>
                <w:sz w:val="28"/>
                <w:szCs w:val="28"/>
                <w:lang w:val="uk-UA"/>
              </w:rPr>
              <w:t>300</w:t>
            </w:r>
          </w:p>
        </w:tc>
      </w:tr>
      <w:tr w:rsidR="009B4B82" w:rsidTr="00357052">
        <w:trPr>
          <w:trHeight w:hRule="exact" w:val="228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Default="009B4B82">
            <w:pPr>
              <w:pStyle w:val="TableParagraph"/>
              <w:kinsoku w:val="0"/>
              <w:overflowPunct w:val="0"/>
              <w:spacing w:line="291" w:lineRule="exact"/>
              <w:ind w:left="124" w:right="124"/>
              <w:jc w:val="center"/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before="6" w:line="260" w:lineRule="exact"/>
              <w:rPr>
                <w:sz w:val="28"/>
                <w:szCs w:val="28"/>
              </w:rPr>
            </w:pPr>
          </w:p>
          <w:p w:rsidR="009B4B82" w:rsidRPr="00DE0D35" w:rsidRDefault="009B4B82">
            <w:pPr>
              <w:pStyle w:val="TableParagraph"/>
              <w:kinsoku w:val="0"/>
              <w:overflowPunct w:val="0"/>
              <w:spacing w:line="254" w:lineRule="auto"/>
              <w:ind w:left="102"/>
              <w:rPr>
                <w:sz w:val="28"/>
                <w:szCs w:val="28"/>
              </w:rPr>
            </w:pPr>
            <w:proofErr w:type="spellStart"/>
            <w:r w:rsidRPr="00DE0D35">
              <w:rPr>
                <w:bCs/>
                <w:sz w:val="28"/>
                <w:szCs w:val="28"/>
              </w:rPr>
              <w:t>Еле</w:t>
            </w:r>
            <w:r w:rsidRPr="00DE0D35">
              <w:rPr>
                <w:bCs/>
                <w:spacing w:val="-1"/>
                <w:sz w:val="28"/>
                <w:szCs w:val="28"/>
              </w:rPr>
              <w:t>к</w:t>
            </w:r>
            <w:r w:rsidRPr="00DE0D35">
              <w:rPr>
                <w:bCs/>
                <w:sz w:val="28"/>
                <w:szCs w:val="28"/>
              </w:rPr>
              <w:t>трод</w:t>
            </w:r>
            <w:proofErr w:type="spellEnd"/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3.75</w:t>
            </w:r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мм</w:t>
            </w:r>
            <w:r w:rsidRPr="00DE0D35">
              <w:rPr>
                <w:bCs/>
                <w:spacing w:val="-7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90°</w:t>
            </w:r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т</w:t>
            </w:r>
            <w:r w:rsidRPr="00DE0D35">
              <w:rPr>
                <w:bCs/>
                <w:spacing w:val="-1"/>
                <w:sz w:val="28"/>
                <w:szCs w:val="28"/>
              </w:rPr>
              <w:t>ип</w:t>
            </w:r>
            <w:r w:rsidRPr="00DE0D35">
              <w:rPr>
                <w:bCs/>
                <w:sz w:val="28"/>
                <w:szCs w:val="28"/>
              </w:rPr>
              <w:t>у</w:t>
            </w:r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bCs/>
                <w:sz w:val="28"/>
                <w:szCs w:val="28"/>
              </w:rPr>
              <w:t>Super</w:t>
            </w:r>
            <w:proofErr w:type="spellEnd"/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4" w:line="254" w:lineRule="auto"/>
              <w:ind w:left="102"/>
              <w:rPr>
                <w:sz w:val="28"/>
                <w:szCs w:val="28"/>
              </w:rPr>
            </w:pPr>
            <w:proofErr w:type="spellStart"/>
            <w:r w:rsidRPr="00DE0D35">
              <w:rPr>
                <w:bCs/>
                <w:sz w:val="28"/>
                <w:szCs w:val="28"/>
              </w:rPr>
              <w:t>TurboVac</w:t>
            </w:r>
            <w:proofErr w:type="spellEnd"/>
            <w:r w:rsidRPr="00DE0D35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90</w:t>
            </w:r>
            <w:r w:rsidRPr="00DE0D35">
              <w:rPr>
                <w:bCs/>
                <w:spacing w:val="-5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ICW</w:t>
            </w:r>
            <w:r w:rsidRPr="00DE0D35">
              <w:rPr>
                <w:bCs/>
                <w:spacing w:val="-5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3.75</w:t>
            </w:r>
            <w:r w:rsidRPr="00DE0D35">
              <w:rPr>
                <w:bCs/>
                <w:spacing w:val="-7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мм</w:t>
            </w:r>
            <w:r w:rsidRPr="00DE0D35">
              <w:rPr>
                <w:bCs/>
                <w:spacing w:val="-5"/>
                <w:sz w:val="28"/>
                <w:szCs w:val="28"/>
              </w:rPr>
              <w:t xml:space="preserve"> </w:t>
            </w:r>
            <w:r w:rsidRPr="00DE0D35">
              <w:rPr>
                <w:bCs/>
                <w:sz w:val="28"/>
                <w:szCs w:val="28"/>
              </w:rPr>
              <w:t>90°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</w:rPr>
              <w:t>57944</w:t>
            </w:r>
            <w:r w:rsidRPr="00DE0D35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Ендоскопічний</w:t>
            </w:r>
            <w:proofErr w:type="spellEnd"/>
          </w:p>
          <w:p w:rsidR="009B4B82" w:rsidRPr="00DE0D35" w:rsidRDefault="009B4B82">
            <w:pPr>
              <w:pStyle w:val="TableParagraph"/>
              <w:kinsoku w:val="0"/>
              <w:overflowPunct w:val="0"/>
              <w:spacing w:before="14" w:line="252" w:lineRule="auto"/>
              <w:ind w:left="102" w:right="487"/>
              <w:rPr>
                <w:sz w:val="28"/>
                <w:szCs w:val="28"/>
              </w:rPr>
            </w:pPr>
            <w:proofErr w:type="spellStart"/>
            <w:r w:rsidRPr="00DE0D35">
              <w:rPr>
                <w:sz w:val="28"/>
                <w:szCs w:val="28"/>
              </w:rPr>
              <w:t>електрохірургічний</w:t>
            </w:r>
            <w:proofErr w:type="spellEnd"/>
            <w:r w:rsidRPr="00DE0D35">
              <w:rPr>
                <w:w w:val="99"/>
                <w:sz w:val="28"/>
                <w:szCs w:val="28"/>
              </w:rPr>
              <w:t xml:space="preserve"> </w:t>
            </w:r>
            <w:r w:rsidRPr="00DE0D35">
              <w:rPr>
                <w:sz w:val="28"/>
                <w:szCs w:val="28"/>
              </w:rPr>
              <w:t>наконечник</w:t>
            </w:r>
            <w:r w:rsidRPr="00DE0D35">
              <w:rPr>
                <w:spacing w:val="-11"/>
                <w:sz w:val="28"/>
                <w:szCs w:val="28"/>
              </w:rPr>
              <w:t xml:space="preserve"> </w:t>
            </w:r>
            <w:r w:rsidRPr="00DE0D35">
              <w:rPr>
                <w:sz w:val="28"/>
                <w:szCs w:val="28"/>
              </w:rPr>
              <w:t>/</w:t>
            </w:r>
            <w:r w:rsidRPr="00DE0D35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електрод</w:t>
            </w:r>
            <w:proofErr w:type="spellEnd"/>
            <w:r w:rsidRPr="00DE0D35">
              <w:rPr>
                <w:sz w:val="28"/>
                <w:szCs w:val="28"/>
              </w:rPr>
              <w:t>,</w:t>
            </w:r>
            <w:r w:rsidRPr="00DE0D35">
              <w:rPr>
                <w:w w:val="99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біполярний</w:t>
            </w:r>
            <w:proofErr w:type="spellEnd"/>
            <w:r w:rsidRPr="00DE0D35">
              <w:rPr>
                <w:sz w:val="28"/>
                <w:szCs w:val="28"/>
              </w:rPr>
              <w:t>,</w:t>
            </w:r>
            <w:r w:rsidRPr="00DE0D35">
              <w:rPr>
                <w:spacing w:val="-24"/>
                <w:sz w:val="28"/>
                <w:szCs w:val="28"/>
              </w:rPr>
              <w:t xml:space="preserve"> </w:t>
            </w:r>
            <w:proofErr w:type="spellStart"/>
            <w:r w:rsidRPr="00DE0D35">
              <w:rPr>
                <w:sz w:val="28"/>
                <w:szCs w:val="28"/>
              </w:rPr>
              <w:t>одноразовий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2" w:rsidRPr="00357052" w:rsidRDefault="009B4B82" w:rsidP="00357052">
            <w:pPr>
              <w:pStyle w:val="TableParagraph"/>
              <w:kinsoku w:val="0"/>
              <w:overflowPunct w:val="0"/>
              <w:spacing w:line="275" w:lineRule="exact"/>
              <w:ind w:left="539" w:right="540"/>
              <w:jc w:val="center"/>
              <w:rPr>
                <w:sz w:val="28"/>
                <w:szCs w:val="28"/>
                <w:lang w:val="uk-UA"/>
              </w:rPr>
            </w:pPr>
            <w:r w:rsidRPr="00DE0D35">
              <w:rPr>
                <w:spacing w:val="-1"/>
                <w:sz w:val="28"/>
                <w:szCs w:val="28"/>
              </w:rPr>
              <w:t>ш</w:t>
            </w:r>
            <w:r w:rsidR="00357052">
              <w:rPr>
                <w:spacing w:val="-1"/>
                <w:sz w:val="28"/>
                <w:szCs w:val="28"/>
                <w:lang w:val="uk-UA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82" w:rsidRPr="00DE0D35" w:rsidRDefault="009B4B82">
            <w:pPr>
              <w:pStyle w:val="TableParagraph"/>
              <w:kinsoku w:val="0"/>
              <w:overflowPunct w:val="0"/>
              <w:spacing w:before="9" w:line="180" w:lineRule="exact"/>
              <w:rPr>
                <w:sz w:val="28"/>
                <w:szCs w:val="28"/>
              </w:rPr>
            </w:pPr>
          </w:p>
          <w:p w:rsidR="009B4B82" w:rsidRPr="00DE0D35" w:rsidRDefault="009B4B82">
            <w:pPr>
              <w:pStyle w:val="TableParagraph"/>
              <w:kinsoku w:val="0"/>
              <w:overflowPunct w:val="0"/>
              <w:spacing w:line="200" w:lineRule="exact"/>
              <w:rPr>
                <w:sz w:val="28"/>
                <w:szCs w:val="28"/>
              </w:rPr>
            </w:pPr>
          </w:p>
          <w:p w:rsidR="009B4B82" w:rsidRPr="00DE0D35" w:rsidRDefault="009B4B82">
            <w:pPr>
              <w:pStyle w:val="TableParagraph"/>
              <w:kinsoku w:val="0"/>
              <w:overflowPunct w:val="0"/>
              <w:spacing w:line="254" w:lineRule="auto"/>
              <w:ind w:left="503" w:right="503"/>
              <w:jc w:val="center"/>
              <w:rPr>
                <w:sz w:val="28"/>
                <w:szCs w:val="28"/>
              </w:rPr>
            </w:pPr>
            <w:r w:rsidRPr="00DE0D35">
              <w:rPr>
                <w:sz w:val="28"/>
                <w:szCs w:val="28"/>
                <w:lang w:val="uk-UA"/>
              </w:rPr>
              <w:t>4</w:t>
            </w:r>
            <w:r w:rsidRPr="00DE0D35">
              <w:rPr>
                <w:sz w:val="28"/>
                <w:szCs w:val="28"/>
              </w:rPr>
              <w:t>50</w:t>
            </w:r>
          </w:p>
        </w:tc>
      </w:tr>
    </w:tbl>
    <w:p w:rsidR="00396194" w:rsidRDefault="00396194" w:rsidP="003961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4B82" w:rsidRDefault="009B4B82" w:rsidP="009B4B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(ОЧІКУВАНА ВАРТІСТЬ – 7231,0 ТИС. ГРН)</w:t>
      </w:r>
    </w:p>
    <w:p w:rsidR="009B4B82" w:rsidRDefault="009B4B82" w:rsidP="009B4B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4B82" w:rsidRPr="009B4B82" w:rsidRDefault="009B4B82" w:rsidP="009B4B82">
      <w:pPr>
        <w:kinsoku w:val="0"/>
        <w:overflowPunct w:val="0"/>
        <w:ind w:left="202" w:right="361" w:hanging="1"/>
        <w:jc w:val="center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9B4B82">
        <w:rPr>
          <w:rFonts w:ascii="Times New Roman" w:hAnsi="Times New Roman" w:cs="Times New Roman"/>
          <w:bCs/>
          <w:sz w:val="28"/>
          <w:szCs w:val="28"/>
        </w:rPr>
        <w:t>Комплект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розхідного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інструментарію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одноразового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використання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для</w:t>
      </w:r>
      <w:r w:rsidRPr="009B4B82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вик</w:t>
      </w:r>
      <w:r w:rsidRPr="009B4B82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нанн</w:t>
      </w:r>
      <w:r w:rsidRPr="009B4B82">
        <w:rPr>
          <w:rFonts w:ascii="Times New Roman" w:hAnsi="Times New Roman" w:cs="Times New Roman"/>
          <w:bCs/>
          <w:sz w:val="28"/>
          <w:szCs w:val="28"/>
        </w:rPr>
        <w:t>я</w:t>
      </w:r>
      <w:r w:rsidRPr="009B4B82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pacing w:val="-1"/>
          <w:sz w:val="28"/>
          <w:szCs w:val="28"/>
        </w:rPr>
        <w:t>операцій</w:t>
      </w:r>
      <w:r w:rsidRPr="009B4B82">
        <w:rPr>
          <w:rFonts w:ascii="Times New Roman" w:hAnsi="Times New Roman" w:cs="Times New Roman"/>
          <w:bCs/>
          <w:spacing w:val="-1"/>
          <w:w w:val="99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на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колінн</w:t>
      </w:r>
      <w:r w:rsidRPr="009B4B82">
        <w:rPr>
          <w:rFonts w:ascii="Times New Roman" w:hAnsi="Times New Roman" w:cs="Times New Roman"/>
          <w:bCs/>
          <w:spacing w:val="1"/>
          <w:sz w:val="28"/>
          <w:szCs w:val="28"/>
        </w:rPr>
        <w:t>о</w:t>
      </w:r>
      <w:r w:rsidRPr="009B4B82">
        <w:rPr>
          <w:rFonts w:ascii="Times New Roman" w:hAnsi="Times New Roman" w:cs="Times New Roman"/>
          <w:bCs/>
          <w:sz w:val="28"/>
          <w:szCs w:val="28"/>
        </w:rPr>
        <w:t>му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суглобі,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обладнання</w:t>
      </w:r>
      <w:r w:rsidRPr="009B4B82">
        <w:rPr>
          <w:rFonts w:ascii="Times New Roman" w:hAnsi="Times New Roman" w:cs="Times New Roman"/>
          <w:bCs/>
          <w:spacing w:val="46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виробництва</w:t>
      </w:r>
      <w:r w:rsidRPr="009B4B82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B4B82">
        <w:rPr>
          <w:rFonts w:ascii="Times New Roman" w:hAnsi="Times New Roman" w:cs="Times New Roman"/>
          <w:bCs/>
          <w:sz w:val="28"/>
          <w:szCs w:val="28"/>
        </w:rPr>
        <w:t>ARTHREX</w:t>
      </w:r>
    </w:p>
    <w:p w:rsidR="009B4B82" w:rsidRPr="009B4B82" w:rsidRDefault="009B4B82" w:rsidP="009B4B8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33" w:type="dxa"/>
        <w:tblLook w:val="04A0" w:firstRow="1" w:lastRow="0" w:firstColumn="1" w:lastColumn="0" w:noHBand="0" w:noVBand="1"/>
      </w:tblPr>
      <w:tblGrid>
        <w:gridCol w:w="498"/>
        <w:gridCol w:w="2985"/>
        <w:gridCol w:w="3832"/>
        <w:gridCol w:w="1367"/>
        <w:gridCol w:w="1451"/>
      </w:tblGrid>
      <w:tr w:rsidR="009B4B82" w:rsidRPr="009B4B82" w:rsidTr="009B4B82">
        <w:trPr>
          <w:trHeight w:val="5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r w:rsidRPr="009B4B82">
              <w:rPr>
                <w:rFonts w:ascii="Times New Roman" w:hAnsi="Times New Roman" w:cs="Times New Roman"/>
                <w:b/>
                <w:bCs/>
                <w:spacing w:val="-25"/>
                <w:sz w:val="28"/>
                <w:szCs w:val="28"/>
              </w:rPr>
              <w:t xml:space="preserve"> </w:t>
            </w: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товару*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B82" w:rsidRPr="009B4B82" w:rsidRDefault="009B4B82">
            <w:pPr>
              <w:pStyle w:val="TableParagraph"/>
              <w:kinsoku w:val="0"/>
              <w:overflowPunct w:val="0"/>
              <w:spacing w:line="275" w:lineRule="exact"/>
              <w:jc w:val="center"/>
              <w:rPr>
                <w:sz w:val="28"/>
                <w:szCs w:val="28"/>
              </w:rPr>
            </w:pPr>
            <w:proofErr w:type="spellStart"/>
            <w:r w:rsidRPr="009B4B82">
              <w:rPr>
                <w:b/>
                <w:bCs/>
                <w:spacing w:val="-1"/>
                <w:sz w:val="28"/>
                <w:szCs w:val="28"/>
              </w:rPr>
              <w:t>Класифікато</w:t>
            </w:r>
            <w:r w:rsidRPr="009B4B82">
              <w:rPr>
                <w:b/>
                <w:bCs/>
                <w:sz w:val="28"/>
                <w:szCs w:val="28"/>
              </w:rPr>
              <w:t>р</w:t>
            </w:r>
            <w:proofErr w:type="spellEnd"/>
            <w:r w:rsidRPr="009B4B82">
              <w:rPr>
                <w:b/>
                <w:bCs/>
                <w:spacing w:val="-27"/>
                <w:sz w:val="28"/>
                <w:szCs w:val="28"/>
              </w:rPr>
              <w:t xml:space="preserve"> </w:t>
            </w:r>
            <w:proofErr w:type="spellStart"/>
            <w:r w:rsidRPr="009B4B82">
              <w:rPr>
                <w:b/>
                <w:bCs/>
                <w:spacing w:val="-1"/>
                <w:sz w:val="28"/>
                <w:szCs w:val="28"/>
              </w:rPr>
              <w:t>меди</w:t>
            </w:r>
            <w:r w:rsidRPr="009B4B82">
              <w:rPr>
                <w:b/>
                <w:bCs/>
                <w:spacing w:val="1"/>
                <w:sz w:val="28"/>
                <w:szCs w:val="28"/>
              </w:rPr>
              <w:t>ч</w:t>
            </w:r>
            <w:r w:rsidRPr="009B4B82">
              <w:rPr>
                <w:b/>
                <w:bCs/>
                <w:spacing w:val="-1"/>
                <w:sz w:val="28"/>
                <w:szCs w:val="28"/>
              </w:rPr>
              <w:t>них</w:t>
            </w:r>
            <w:proofErr w:type="spellEnd"/>
          </w:p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виробів</w:t>
            </w:r>
            <w:r w:rsidRPr="009B4B82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НК</w:t>
            </w:r>
            <w:r w:rsidRPr="009B4B82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024:2019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B82" w:rsidRPr="009B4B82" w:rsidRDefault="009B4B82">
            <w:pPr>
              <w:pStyle w:val="TableParagraph"/>
              <w:kinsoku w:val="0"/>
              <w:overflowPunct w:val="0"/>
              <w:spacing w:line="275" w:lineRule="exact"/>
              <w:ind w:right="1"/>
              <w:jc w:val="center"/>
              <w:rPr>
                <w:sz w:val="28"/>
                <w:szCs w:val="28"/>
              </w:rPr>
            </w:pPr>
            <w:proofErr w:type="spellStart"/>
            <w:r w:rsidRPr="009B4B82">
              <w:rPr>
                <w:b/>
                <w:bCs/>
                <w:spacing w:val="-1"/>
                <w:sz w:val="28"/>
                <w:szCs w:val="28"/>
              </w:rPr>
              <w:t>Одиниця</w:t>
            </w:r>
            <w:proofErr w:type="spellEnd"/>
          </w:p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виміру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дисектор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3,5х130мм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дисектор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4,0х130мм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дисектор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екскалібур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4,0х130мм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екскалібур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екскалібур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5,5х130мм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бур 4,0х130мм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бур 5,0х130мм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–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різак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61800 -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Шейверне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лезо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типу торпедо 4,0х130мм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61800 - Лезо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артроскопічноі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шейверноі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̈</w:t>
            </w: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системи, одноразового використання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Аблятор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 градусів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57944 -</w:t>
            </w: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Ендоскопічний </w:t>
            </w:r>
            <w:proofErr w:type="spellStart"/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електрохірургічний</w:t>
            </w:r>
            <w:proofErr w:type="spellEnd"/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наконечник / електрод, біполярний, одноразовий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Аблятор</w:t>
            </w:r>
            <w:proofErr w:type="spellEnd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градусів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57944 -</w:t>
            </w: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Ендоскопічний </w:t>
            </w:r>
            <w:proofErr w:type="spellStart"/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електрохірургічний</w:t>
            </w:r>
            <w:proofErr w:type="spellEnd"/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наконечник / електрод, біполярний, одноразовий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Трубка до помпи суцільна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47625 - Набір трубок до системи хірургічної для аспірації / іригації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9B4B82" w:rsidRPr="009B4B82" w:rsidTr="009B4B82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B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Трубка для відтоку рідини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B82" w:rsidRPr="009B4B82" w:rsidRDefault="009B4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47625 - Набір трубок до системи хірургічної для аспірації / іригації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82" w:rsidRPr="009B4B82" w:rsidRDefault="009B4B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</w:tbl>
    <w:p w:rsidR="009B4B82" w:rsidRPr="009B4B82" w:rsidRDefault="009B4B82" w:rsidP="009B4B8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B82" w:rsidRPr="009B4B82" w:rsidRDefault="009B4B82" w:rsidP="009B4B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4B8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br/>
      </w:r>
    </w:p>
    <w:sectPr w:rsidR="009B4B82" w:rsidRPr="009B4B82" w:rsidSect="002A10EA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87" w:rsidRDefault="002C4187" w:rsidP="00C069E9">
      <w:pPr>
        <w:spacing w:after="0" w:line="240" w:lineRule="auto"/>
      </w:pPr>
      <w:r>
        <w:separator/>
      </w:r>
    </w:p>
  </w:endnote>
  <w:endnote w:type="continuationSeparator" w:id="0">
    <w:p w:rsidR="002C4187" w:rsidRDefault="002C4187" w:rsidP="00C0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557934"/>
      <w:docPartObj>
        <w:docPartGallery w:val="Page Numbers (Bottom of Page)"/>
        <w:docPartUnique/>
      </w:docPartObj>
    </w:sdtPr>
    <w:sdtEndPr/>
    <w:sdtContent>
      <w:p w:rsidR="00C069E9" w:rsidRDefault="00C069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55F" w:rsidRPr="002E455F">
          <w:rPr>
            <w:noProof/>
            <w:lang w:val="ru-RU"/>
          </w:rPr>
          <w:t>5</w:t>
        </w:r>
        <w:r>
          <w:fldChar w:fldCharType="end"/>
        </w:r>
      </w:p>
    </w:sdtContent>
  </w:sdt>
  <w:p w:rsidR="00C069E9" w:rsidRDefault="00C069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87" w:rsidRDefault="002C4187" w:rsidP="00C069E9">
      <w:pPr>
        <w:spacing w:after="0" w:line="240" w:lineRule="auto"/>
      </w:pPr>
      <w:r>
        <w:separator/>
      </w:r>
    </w:p>
  </w:footnote>
  <w:footnote w:type="continuationSeparator" w:id="0">
    <w:p w:rsidR="002C4187" w:rsidRDefault="002C4187" w:rsidP="00C0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138"/>
    <w:multiLevelType w:val="hybridMultilevel"/>
    <w:tmpl w:val="1E144D5A"/>
    <w:lvl w:ilvl="0" w:tplc="5862266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115A"/>
    <w:multiLevelType w:val="multilevel"/>
    <w:tmpl w:val="DC3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6ED7"/>
    <w:multiLevelType w:val="hybridMultilevel"/>
    <w:tmpl w:val="06869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955"/>
    <w:multiLevelType w:val="hybridMultilevel"/>
    <w:tmpl w:val="7A64A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2566"/>
    <w:multiLevelType w:val="hybridMultilevel"/>
    <w:tmpl w:val="9E8615BE"/>
    <w:lvl w:ilvl="0" w:tplc="1C6E0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B7D73"/>
    <w:multiLevelType w:val="hybridMultilevel"/>
    <w:tmpl w:val="E7D8E2A4"/>
    <w:lvl w:ilvl="0" w:tplc="DBA861A8">
      <w:numFmt w:val="bullet"/>
      <w:lvlText w:val="-"/>
      <w:lvlJc w:val="left"/>
      <w:pPr>
        <w:ind w:left="1120" w:hanging="360"/>
      </w:pPr>
      <w:rPr>
        <w:rFonts w:ascii="Times New Roman" w:eastAsia="Trebuchet MS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F877F37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41C95"/>
    <w:multiLevelType w:val="hybridMultilevel"/>
    <w:tmpl w:val="6AB41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0601"/>
    <w:multiLevelType w:val="hybridMultilevel"/>
    <w:tmpl w:val="EA86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C547A"/>
    <w:multiLevelType w:val="multilevel"/>
    <w:tmpl w:val="3F6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70BE4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164618"/>
    <w:rsid w:val="001911E5"/>
    <w:rsid w:val="00200EEA"/>
    <w:rsid w:val="0020465D"/>
    <w:rsid w:val="00261EEC"/>
    <w:rsid w:val="002A10EA"/>
    <w:rsid w:val="002A7016"/>
    <w:rsid w:val="002C4187"/>
    <w:rsid w:val="002E455F"/>
    <w:rsid w:val="00303E1B"/>
    <w:rsid w:val="00353F32"/>
    <w:rsid w:val="00357052"/>
    <w:rsid w:val="00391028"/>
    <w:rsid w:val="00396194"/>
    <w:rsid w:val="00446B68"/>
    <w:rsid w:val="00454B35"/>
    <w:rsid w:val="004631D1"/>
    <w:rsid w:val="00465487"/>
    <w:rsid w:val="004852C0"/>
    <w:rsid w:val="0049763A"/>
    <w:rsid w:val="004F2E8F"/>
    <w:rsid w:val="0050135A"/>
    <w:rsid w:val="005C14D4"/>
    <w:rsid w:val="005C31D5"/>
    <w:rsid w:val="0060276B"/>
    <w:rsid w:val="006E68A6"/>
    <w:rsid w:val="00711078"/>
    <w:rsid w:val="00720F50"/>
    <w:rsid w:val="007776FF"/>
    <w:rsid w:val="007F3FFA"/>
    <w:rsid w:val="00886602"/>
    <w:rsid w:val="00933A71"/>
    <w:rsid w:val="00961975"/>
    <w:rsid w:val="00982F96"/>
    <w:rsid w:val="009B4B82"/>
    <w:rsid w:val="00A4115C"/>
    <w:rsid w:val="00AA76BC"/>
    <w:rsid w:val="00AD003C"/>
    <w:rsid w:val="00C069E9"/>
    <w:rsid w:val="00C1287D"/>
    <w:rsid w:val="00C329E9"/>
    <w:rsid w:val="00CC72B4"/>
    <w:rsid w:val="00D002B6"/>
    <w:rsid w:val="00DE0D35"/>
    <w:rsid w:val="00E0150E"/>
    <w:rsid w:val="00E8710E"/>
    <w:rsid w:val="00F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E1C1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6E68A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3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екст таблицы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character" w:customStyle="1" w:styleId="10">
    <w:name w:val="Заголовок 1 Знак"/>
    <w:basedOn w:val="a0"/>
    <w:link w:val="1"/>
    <w:rsid w:val="006E68A6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1"/>
    <w:uiPriority w:val="99"/>
    <w:semiHidden/>
    <w:unhideWhenUsed/>
    <w:rsid w:val="006E6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uiPriority w:val="99"/>
    <w:semiHidden/>
    <w:rsid w:val="006E68A6"/>
    <w:rPr>
      <w:rFonts w:ascii="Consolas" w:hAnsi="Consolas"/>
      <w:sz w:val="20"/>
      <w:szCs w:val="20"/>
      <w:lang w:val="uk-UA"/>
    </w:rPr>
  </w:style>
  <w:style w:type="character" w:customStyle="1" w:styleId="a6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semiHidden/>
    <w:locked/>
    <w:rsid w:val="006E68A6"/>
    <w:rPr>
      <w:rFonts w:ascii="Times New Roman" w:hAnsi="Times New Roman" w:cs="Times New Roman"/>
      <w:sz w:val="24"/>
      <w:lang w:eastAsia="ar-SA"/>
    </w:rPr>
  </w:style>
  <w:style w:type="paragraph" w:styleId="a7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semiHidden/>
    <w:unhideWhenUsed/>
    <w:qFormat/>
    <w:rsid w:val="006E68A6"/>
    <w:pPr>
      <w:suppressAutoHyphens/>
      <w:spacing w:before="280" w:after="280" w:line="240" w:lineRule="auto"/>
    </w:pPr>
    <w:rPr>
      <w:rFonts w:ascii="Times New Roman" w:hAnsi="Times New Roman" w:cs="Times New Roman"/>
      <w:sz w:val="24"/>
      <w:lang w:val="en-US"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6E68A6"/>
    <w:rPr>
      <w:rFonts w:ascii="Courier New" w:eastAsia="Calibri" w:hAnsi="Courier New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4654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  <w:style w:type="character" w:customStyle="1" w:styleId="21">
    <w:name w:val="Основной шрифт абзаца2"/>
    <w:rsid w:val="00465487"/>
  </w:style>
  <w:style w:type="character" w:customStyle="1" w:styleId="22">
    <w:name w:val="Основной текст (2)_"/>
    <w:basedOn w:val="a0"/>
    <w:link w:val="23"/>
    <w:locked/>
    <w:rsid w:val="004631D1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631D1"/>
    <w:pPr>
      <w:widowControl w:val="0"/>
      <w:shd w:val="clear" w:color="auto" w:fill="FFFFFF"/>
      <w:spacing w:after="720" w:line="0" w:lineRule="atLeast"/>
      <w:jc w:val="center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NoSpacingChar1">
    <w:name w:val="No Spacing Char1"/>
    <w:link w:val="11"/>
    <w:locked/>
    <w:rsid w:val="00AD003C"/>
  </w:style>
  <w:style w:type="paragraph" w:customStyle="1" w:styleId="11">
    <w:name w:val="Без интервала1"/>
    <w:link w:val="NoSpacingChar1"/>
    <w:rsid w:val="00AD003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015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styleId="a8">
    <w:name w:val="Hyperlink"/>
    <w:basedOn w:val="a0"/>
    <w:uiPriority w:val="99"/>
    <w:semiHidden/>
    <w:unhideWhenUsed/>
    <w:rsid w:val="00E0150E"/>
    <w:rPr>
      <w:color w:val="0000FF"/>
      <w:u w:val="single"/>
    </w:rPr>
  </w:style>
  <w:style w:type="character" w:styleId="a9">
    <w:name w:val="Strong"/>
    <w:basedOn w:val="a0"/>
    <w:uiPriority w:val="22"/>
    <w:qFormat/>
    <w:rsid w:val="00E0150E"/>
    <w:rPr>
      <w:b/>
      <w:bCs/>
    </w:rPr>
  </w:style>
  <w:style w:type="character" w:styleId="aa">
    <w:name w:val="Emphasis"/>
    <w:basedOn w:val="a0"/>
    <w:uiPriority w:val="20"/>
    <w:qFormat/>
    <w:rsid w:val="00E0150E"/>
    <w:rPr>
      <w:i/>
      <w:iCs/>
    </w:rPr>
  </w:style>
  <w:style w:type="character" w:customStyle="1" w:styleId="a5">
    <w:name w:val="Абзац списка Знак"/>
    <w:aliases w:val="Текст таблицы Знак"/>
    <w:link w:val="a4"/>
    <w:uiPriority w:val="34"/>
    <w:locked/>
    <w:rsid w:val="00C329E9"/>
    <w:rPr>
      <w:rFonts w:ascii="Calibri" w:eastAsia="Times New Roman" w:hAnsi="Calibri" w:cs="Times New Roman"/>
      <w:lang w:val="uk-UA"/>
    </w:rPr>
  </w:style>
  <w:style w:type="paragraph" w:styleId="ab">
    <w:name w:val="header"/>
    <w:basedOn w:val="a"/>
    <w:link w:val="ac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69E9"/>
    <w:rPr>
      <w:lang w:val="uk-UA"/>
    </w:rPr>
  </w:style>
  <w:style w:type="paragraph" w:styleId="ad">
    <w:name w:val="footer"/>
    <w:basedOn w:val="a"/>
    <w:link w:val="ae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69E9"/>
    <w:rPr>
      <w:lang w:val="uk-UA"/>
    </w:rPr>
  </w:style>
  <w:style w:type="character" w:customStyle="1" w:styleId="docdata">
    <w:name w:val="docdata"/>
    <w:aliases w:val="docy,v5,3716,baiaagaaboqcaaadqqqaaawkcgaaaaaaaaaaaaaaaaaaaaaaaaaaaaaaaaaaaaaaaaaaaaaaaaaaaaaaaaaaaaaaaaaaaaaaaaaaaaaaaaaaaaaaaaaaaaaaaaaaaaaaaaaaaaaaaaaaaaaaaaaaaaaaaaaaaaaaaaaaaaaaaaaaaaaaaaaaaaaaaaaaaaaaaaaaaaaaaaaaaaaaaaaaaaaaaaaaaaaaaaaaaaaa"/>
    <w:basedOn w:val="a0"/>
    <w:rsid w:val="002A10EA"/>
  </w:style>
  <w:style w:type="character" w:customStyle="1" w:styleId="rynqvb">
    <w:name w:val="rynqvb"/>
    <w:rsid w:val="00A4115C"/>
  </w:style>
  <w:style w:type="character" w:customStyle="1" w:styleId="af">
    <w:name w:val="Без интервала Знак"/>
    <w:link w:val="af0"/>
    <w:uiPriority w:val="1"/>
    <w:locked/>
    <w:rsid w:val="00711078"/>
    <w:rPr>
      <w:rFonts w:ascii="Times New Roman" w:eastAsia="Times New Roman" w:hAnsi="Times New Roman" w:cs="Arial"/>
      <w:lang w:val="ru-RU" w:eastAsia="ru-RU"/>
    </w:rPr>
  </w:style>
  <w:style w:type="paragraph" w:styleId="af0">
    <w:name w:val="No Spacing"/>
    <w:link w:val="af"/>
    <w:uiPriority w:val="1"/>
    <w:qFormat/>
    <w:rsid w:val="00711078"/>
    <w:pPr>
      <w:spacing w:after="0" w:line="240" w:lineRule="auto"/>
    </w:pPr>
    <w:rPr>
      <w:rFonts w:ascii="Times New Roman" w:eastAsia="Times New Roman" w:hAnsi="Times New Roman" w:cs="Arial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B4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Huginn</cp:lastModifiedBy>
  <cp:revision>8</cp:revision>
  <dcterms:created xsi:type="dcterms:W3CDTF">2024-05-21T15:45:00Z</dcterms:created>
  <dcterms:modified xsi:type="dcterms:W3CDTF">2024-05-22T08:47:00Z</dcterms:modified>
</cp:coreProperties>
</file>