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46" w:rsidRPr="00AE2A46" w:rsidRDefault="00AE2A46" w:rsidP="00AE2A4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AE2A46">
        <w:rPr>
          <w:rFonts w:ascii="Times New Roman" w:eastAsia="Times New Roman" w:hAnsi="Times New Roman" w:cs="Times New Roman"/>
          <w:sz w:val="24"/>
          <w:szCs w:val="24"/>
          <w:lang w:val="ru-RU"/>
        </w:rPr>
        <w:t>Відкриті</w:t>
      </w:r>
      <w:proofErr w:type="spellEnd"/>
      <w:r w:rsidRPr="00AE2A4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торги з </w:t>
      </w:r>
      <w:proofErr w:type="spellStart"/>
      <w:r w:rsidRPr="00AE2A46">
        <w:rPr>
          <w:rFonts w:ascii="Times New Roman" w:eastAsia="Times New Roman" w:hAnsi="Times New Roman" w:cs="Times New Roman"/>
          <w:sz w:val="24"/>
          <w:szCs w:val="24"/>
          <w:lang w:val="ru-RU"/>
        </w:rPr>
        <w:t>особливостями</w:t>
      </w:r>
      <w:proofErr w:type="spellEnd"/>
    </w:p>
    <w:p w:rsidR="00B2669C" w:rsidRPr="00B2669C" w:rsidRDefault="00B2669C" w:rsidP="00B2669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</w:pP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Орієнтовний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початок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проведення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процедури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</w:t>
      </w:r>
      <w:proofErr w:type="spellStart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>закупівлі</w:t>
      </w:r>
      <w:proofErr w:type="spellEnd"/>
      <w:r w:rsidRPr="00B2669C">
        <w:rPr>
          <w:rFonts w:ascii="Times New Roman" w:eastAsia="Times New Roman" w:hAnsi="Times New Roman" w:cs="Times New Roman"/>
          <w:bCs/>
          <w:i/>
          <w:color w:val="0E1D2F"/>
          <w:sz w:val="24"/>
          <w:szCs w:val="24"/>
          <w:lang w:val="ru-RU"/>
        </w:rPr>
        <w:t xml:space="preserve"> – </w:t>
      </w:r>
      <w:proofErr w:type="spellStart"/>
      <w:r w:rsidR="00AE2A46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березень</w:t>
      </w:r>
      <w:proofErr w:type="spellEnd"/>
      <w:r w:rsidRPr="00B2669C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 xml:space="preserve"> 202</w:t>
      </w:r>
      <w:r w:rsidR="00AE2A46">
        <w:rPr>
          <w:rFonts w:ascii="Times New Roman" w:eastAsia="Times New Roman" w:hAnsi="Times New Roman" w:cs="Times New Roman"/>
          <w:b/>
          <w:bCs/>
          <w:i/>
          <w:color w:val="0E1D2F"/>
          <w:sz w:val="24"/>
          <w:szCs w:val="24"/>
          <w:lang w:val="ru-RU"/>
        </w:rPr>
        <w:t>4</w:t>
      </w:r>
    </w:p>
    <w:p w:rsidR="000E2148" w:rsidRPr="00B325D2" w:rsidRDefault="00BD3679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ОБҐРУНТУВАННЯ</w:t>
      </w:r>
    </w:p>
    <w:p w:rsidR="00BD3679" w:rsidRDefault="000E2148" w:rsidP="0021316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</w:pP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МЕДИКО-ТЕХНІЧНИХ</w:t>
      </w:r>
      <w:r w:rsidR="00213167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,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ЯКІСНИХ </w:t>
      </w:r>
      <w:r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 xml:space="preserve">ТА КІЛЬКІСНИХ </w:t>
      </w:r>
      <w:r w:rsidR="00BD3679" w:rsidRPr="00B325D2">
        <w:rPr>
          <w:rFonts w:ascii="Times New Roman" w:eastAsia="Times New Roman" w:hAnsi="Times New Roman" w:cs="Times New Roman"/>
          <w:b/>
          <w:bCs/>
          <w:color w:val="0E1D2F"/>
          <w:sz w:val="24"/>
          <w:szCs w:val="24"/>
          <w:lang w:val="ru-RU"/>
        </w:rPr>
        <w:t>ХАРАКТЕРИСТИК ПРЕДМЕТА ЗАКУПІВЛІ, РОЗМІРУ БЮДЖЕТНОГО ПРИЗНАЧЕННЯ, ОЧІКУВАНОЇ ВАРТОСТІ ПРЕДМЕТА ЗАКУПІВЛІ</w:t>
      </w:r>
    </w:p>
    <w:p w:rsidR="00764342" w:rsidRDefault="00764342" w:rsidP="0076434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СЛОВНИКОМ: </w:t>
      </w:r>
    </w:p>
    <w:p w:rsidR="00706058" w:rsidRPr="00706058" w:rsidRDefault="00706058" w:rsidP="0070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7060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Промислові</w:t>
      </w:r>
      <w:proofErr w:type="spellEnd"/>
      <w:r w:rsidRPr="007060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гази</w:t>
      </w:r>
    </w:p>
    <w:p w:rsidR="00706058" w:rsidRPr="00706058" w:rsidRDefault="00706058" w:rsidP="007060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7060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proofErr w:type="spellStart"/>
      <w:r w:rsidRPr="007060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відповідно</w:t>
      </w:r>
      <w:proofErr w:type="spellEnd"/>
      <w:r w:rsidRPr="0070605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 ЄЗС ДК 021:2015: 24110000-8)</w:t>
      </w:r>
    </w:p>
    <w:p w:rsidR="00764342" w:rsidRPr="00706058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764342" w:rsidRPr="00764342" w:rsidRDefault="00764342" w:rsidP="00764342">
      <w:pPr>
        <w:spacing w:after="0" w:line="240" w:lineRule="auto"/>
        <w:ind w:right="282" w:firstLine="851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764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Державна установа «Інститут травматології та ортопедії НАМН України» з метою запровадження ефективної системи аналізу та контролю за використанням коштів державного бюджету, виділених на впровадження та реалізацію нового механізму фінансового забезпечення надання </w:t>
      </w:r>
      <w:r w:rsidRPr="00764342">
        <w:rPr>
          <w:rFonts w:ascii="Times New Roman" w:hAnsi="Times New Roman" w:cs="Times New Roman"/>
          <w:sz w:val="24"/>
          <w:szCs w:val="24"/>
          <w:lang w:eastAsia="ru-RU"/>
        </w:rPr>
        <w:t>третинної (високоспеціалізованої) медичної допомоги</w:t>
      </w:r>
      <w:r w:rsidRPr="00764342">
        <w:rPr>
          <w:rFonts w:ascii="Times New Roman" w:hAnsi="Times New Roman" w:cs="Times New Roman"/>
          <w:sz w:val="24"/>
          <w:szCs w:val="24"/>
        </w:rPr>
        <w:t xml:space="preserve"> та беручи за основу потребу згідно протоколів лікування та медикаментозного забезпечення пацієнтів, а також враховуючи залишки на аптечному складі медикаментів та лікарських засобів, надходжень у вигляді благодійної допомоги та потреб відділень запланувала у 202</w:t>
      </w:r>
      <w:r w:rsidR="00AE2A46">
        <w:rPr>
          <w:rFonts w:ascii="Times New Roman" w:hAnsi="Times New Roman" w:cs="Times New Roman"/>
          <w:sz w:val="24"/>
          <w:szCs w:val="24"/>
        </w:rPr>
        <w:t>4</w:t>
      </w:r>
      <w:r w:rsidRPr="00764342">
        <w:rPr>
          <w:rFonts w:ascii="Times New Roman" w:hAnsi="Times New Roman" w:cs="Times New Roman"/>
          <w:sz w:val="24"/>
          <w:szCs w:val="24"/>
        </w:rPr>
        <w:t xml:space="preserve"> році придбати фармацевтичну продукцію для забезпечення в основному </w:t>
      </w:r>
      <w:r w:rsidRPr="00764342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 xml:space="preserve">«специфічної» категорії пацієнтів Установи, </w:t>
      </w:r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а це рани утворені в нестерильних умовах (кульові, осколкові, вторинні (камінь, скло, цегла), нетабельні (шарикові, стрілоподібні), мінно-вибухові, які потребують довготривалого лікування не тільки </w:t>
      </w:r>
      <w:proofErr w:type="spellStart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ортопедо</w:t>
      </w:r>
      <w:proofErr w:type="spellEnd"/>
      <w:r w:rsidRPr="00764342">
        <w:rPr>
          <w:rFonts w:ascii="Times New Roman" w:eastAsia="Times New Roman" w:hAnsi="Times New Roman" w:cs="Times New Roman"/>
          <w:color w:val="111111"/>
          <w:sz w:val="24"/>
          <w:szCs w:val="24"/>
        </w:rPr>
        <w:t>-травматичних та/або травматичних патологій, а й супутніх ускладнень.</w:t>
      </w: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</w:rPr>
      </w:pPr>
      <w:r w:rsidRPr="00706058">
        <w:rPr>
          <w:rFonts w:ascii="Times New Roman" w:eastAsia="Times New Roman" w:hAnsi="Times New Roman" w:cs="Times New Roman"/>
          <w:color w:val="0E1D2F"/>
          <w:sz w:val="24"/>
          <w:szCs w:val="24"/>
        </w:rPr>
        <w:t>Для виконання зазначених завдань/функцій Замовник повинен, зокрема, забезпечити себе необхідними лікарськими засобами з метою надання якісної медичної допомоги, а також медичних та знеболювальних засобів, що можуть знадобитися у процесі виконання таких функцій.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Перед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проведенням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будь-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якої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операції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, як правило,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подають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кисень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робиться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з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однією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метою –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забезпечити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стабільним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джерелом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 наркозу та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операції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Кисень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є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необхідним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елементом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для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функціонування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Він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є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основним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атмосферним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газом,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який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забезпечує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життєво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важливі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процеси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клітинах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процесі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наркозу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відбуваються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зміни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–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знижується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частота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дихання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обсяг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легенів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зменшується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ускладнюється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обмін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газів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Тому подача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додаткової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кількості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перед наркозом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допомагає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уникнути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гіпоксії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–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нестачі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Один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із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найважливіших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етапів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підготовки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проведення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наркозу –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підготовка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достатнього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подання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Кисень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грає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вирішальну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роль 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процесі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наркозу,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регулюючи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дихальну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функцію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та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забезпечуючи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нормальну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роботу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і тканин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lastRenderedPageBreak/>
        <w:t>Під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 наркозу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подають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анестетик,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який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пригнічує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дихання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делікатний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баланс,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оскільки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необхідно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забезпечити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достатнє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подання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, але при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цьому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не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перевантажувати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та не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пошкоджувати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легені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попередньої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підготовки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gram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 наркозу</w:t>
      </w:r>
      <w:proofErr w:type="gram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важливо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забезпечити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достатнє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насичення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крові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киснем. Для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цього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використовуються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спеціальні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пристрої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які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забезпечують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поставку чистого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може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бути маска,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носова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катетер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або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респіраторний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апарат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Завдяки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такій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підготовці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перед наркозом,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зменшується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ймовірність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ускладнень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та позитивно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впливається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післяопераційного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періоду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Крім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того, наркоз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може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впливати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дихальну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функцію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його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подрімком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щодо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дихальних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шляхів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проведення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наркозу,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зазвичай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затрудняється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дихати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своїм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фізіологічним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способом.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також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становить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ризик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для доставки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Постійне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подання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перед наркозом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допомагає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забезпечити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достатній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рівень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крові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та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запобігти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можливим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проблемам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 наркозу та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післяопераційного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періоду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Використання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перед наркозом є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надзвичайно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важливим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етапом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у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проведенні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будь-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якої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елементарної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або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складної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операції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Це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дозволяє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зменшити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ризик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ускладнень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,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забезпечити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нормальну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роботу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організму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під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час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хірургічного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втручання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, а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також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прискорити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процес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одужання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після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операції</w:t>
      </w:r>
      <w:proofErr w:type="spellEnd"/>
      <w:r w:rsidRPr="00706058">
        <w:rPr>
          <w:rFonts w:ascii="Poppins" w:eastAsia="Times New Roman" w:hAnsi="Poppins" w:cs="Times New Roman"/>
          <w:b/>
          <w:bCs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Кисень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має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важливу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роль у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забезпеченні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життєдіяльності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час наркозу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він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є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необхідним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для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правильної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роботи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дихальної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та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серцево-судинної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систем, 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також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для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налагодження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метаболічних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процесів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При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введенні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наркотичних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речовин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без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використання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можуть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виникнути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різні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ускладнення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такі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як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аритмія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, обморок,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або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навіть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стан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коми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Доставка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кисню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позволяє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уникнути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цих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проблем і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забезпечити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максимально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безпечну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підготовку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пацієнта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до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операції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06058">
      <w:pPr>
        <w:shd w:val="clear" w:color="auto" w:fill="FFFFFF"/>
        <w:spacing w:after="0" w:line="420" w:lineRule="atLeast"/>
        <w:jc w:val="both"/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</w:pP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Національні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та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міжнародні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рекомендації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передбачають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проведення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оксигенотерапії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перед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уведенням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наркозу для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забезпечення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нормального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рівня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оксигену в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організмі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.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Це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дає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можливість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знизити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ризик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розвитку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ускладнень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і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забезпечити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успішний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перебіг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 xml:space="preserve"> </w:t>
      </w:r>
      <w:proofErr w:type="spellStart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операції</w:t>
      </w:r>
      <w:proofErr w:type="spellEnd"/>
      <w:r w:rsidRPr="00706058">
        <w:rPr>
          <w:rFonts w:ascii="Poppins" w:eastAsia="Times New Roman" w:hAnsi="Poppins" w:cs="Times New Roman"/>
          <w:i/>
          <w:color w:val="292929"/>
          <w:sz w:val="24"/>
          <w:szCs w:val="24"/>
          <w:lang w:val="ru-RU"/>
        </w:rPr>
        <w:t>.</w:t>
      </w:r>
    </w:p>
    <w:p w:rsidR="00706058" w:rsidRPr="00706058" w:rsidRDefault="00706058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</w:p>
    <w:p w:rsidR="00764342" w:rsidRDefault="00764342" w:rsidP="0076434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Обґрунтування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технічних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Якісні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характеристики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визначено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відповідно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особливостей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надання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медичної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допомоги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, та з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урахуванням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загальноприйнятих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норм і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стандартів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зазначеного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 xml:space="preserve"> предмета </w:t>
      </w:r>
      <w:proofErr w:type="spellStart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E1D2F"/>
          <w:sz w:val="24"/>
          <w:szCs w:val="24"/>
          <w:lang w:val="ru-RU"/>
        </w:rPr>
        <w:t>.</w:t>
      </w:r>
    </w:p>
    <w:p w:rsidR="00706058" w:rsidRDefault="00706058" w:rsidP="00764342">
      <w:pPr>
        <w:pStyle w:val="a6"/>
        <w:jc w:val="both"/>
        <w:rPr>
          <w:b/>
          <w:color w:val="0E1D2F"/>
          <w:lang w:val="ru-RU"/>
        </w:rPr>
      </w:pPr>
    </w:p>
    <w:p w:rsidR="00764342" w:rsidRPr="00764342" w:rsidRDefault="00764342" w:rsidP="00764342">
      <w:pPr>
        <w:pStyle w:val="a6"/>
        <w:jc w:val="both"/>
        <w:rPr>
          <w:b/>
          <w:color w:val="0E1D2F"/>
          <w:lang w:val="ru-RU"/>
        </w:rPr>
      </w:pPr>
      <w:r w:rsidRPr="00764342">
        <w:rPr>
          <w:b/>
          <w:color w:val="0E1D2F"/>
          <w:lang w:val="ru-RU"/>
        </w:rPr>
        <w:lastRenderedPageBreak/>
        <w:t xml:space="preserve">ОБҐРУНТУВАННЯ ОЧІКУВАНОЇ ЦІНИ ЗАКУПІВЛІ/БЮДЖЕТНОГО ПРИЗНАЧЕННЯ. </w:t>
      </w:r>
    </w:p>
    <w:p w:rsidR="00764342" w:rsidRPr="00706058" w:rsidRDefault="00764342" w:rsidP="00764342">
      <w:pPr>
        <w:pStyle w:val="a6"/>
        <w:jc w:val="both"/>
        <w:rPr>
          <w:color w:val="000000"/>
          <w:lang w:val="ru-RU"/>
        </w:rPr>
      </w:pPr>
      <w:proofErr w:type="spellStart"/>
      <w:r>
        <w:rPr>
          <w:b/>
          <w:bCs/>
          <w:lang w:val="ru-RU"/>
        </w:rPr>
        <w:t>Очікувана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вартість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визначається</w:t>
      </w:r>
      <w:proofErr w:type="spellEnd"/>
      <w:r>
        <w:rPr>
          <w:b/>
          <w:bCs/>
          <w:lang w:val="ru-RU"/>
        </w:rPr>
        <w:t xml:space="preserve"> на </w:t>
      </w:r>
      <w:proofErr w:type="spellStart"/>
      <w:r>
        <w:rPr>
          <w:b/>
          <w:bCs/>
          <w:lang w:val="ru-RU"/>
        </w:rPr>
        <w:t>основі</w:t>
      </w:r>
      <w:proofErr w:type="spellEnd"/>
      <w:r>
        <w:rPr>
          <w:b/>
          <w:bCs/>
          <w:lang w:val="ru-RU"/>
        </w:rPr>
        <w:t xml:space="preserve"> чинного </w:t>
      </w:r>
      <w:proofErr w:type="spellStart"/>
      <w:r>
        <w:rPr>
          <w:b/>
          <w:bCs/>
          <w:lang w:val="ru-RU"/>
        </w:rPr>
        <w:t>законодавства</w:t>
      </w:r>
      <w:proofErr w:type="spellEnd"/>
      <w:r>
        <w:rPr>
          <w:b/>
          <w:bCs/>
          <w:lang w:val="ru-RU"/>
        </w:rPr>
        <w:t xml:space="preserve"> </w:t>
      </w:r>
      <w:proofErr w:type="spellStart"/>
      <w:r>
        <w:rPr>
          <w:b/>
          <w:bCs/>
          <w:lang w:val="ru-RU"/>
        </w:rPr>
        <w:t>України</w:t>
      </w:r>
      <w:proofErr w:type="spellEnd"/>
      <w:r>
        <w:rPr>
          <w:b/>
          <w:bCs/>
          <w:lang w:val="ru-RU"/>
        </w:rPr>
        <w:t xml:space="preserve">: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Визначення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очікуваної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вартості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закупівлі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здійснене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на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підставі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проведеного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вибіркового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моніторингу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цін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станом </w:t>
      </w:r>
      <w:r w:rsidR="00AE2A46">
        <w:rPr>
          <w:color w:val="000000"/>
          <w:shd w:val="clear" w:color="auto" w:fill="FFFFFF"/>
          <w:lang w:val="ru-RU"/>
        </w:rPr>
        <w:t>з</w:t>
      </w:r>
      <w:r w:rsidR="00706058" w:rsidRPr="00706058">
        <w:rPr>
          <w:color w:val="000000"/>
          <w:shd w:val="clear" w:color="auto" w:fill="FFFFFF"/>
          <w:lang w:val="ru-RU"/>
        </w:rPr>
        <w:t xml:space="preserve">а </w:t>
      </w:r>
      <w:proofErr w:type="spellStart"/>
      <w:r w:rsidR="00AE2A46">
        <w:rPr>
          <w:color w:val="000000"/>
          <w:shd w:val="clear" w:color="auto" w:fill="FFFFFF"/>
          <w:lang w:val="ru-RU"/>
        </w:rPr>
        <w:t>лютий</w:t>
      </w:r>
      <w:proofErr w:type="spellEnd"/>
      <w:r w:rsidR="00AE2A46">
        <w:rPr>
          <w:color w:val="000000"/>
          <w:shd w:val="clear" w:color="auto" w:fill="FFFFFF"/>
          <w:lang w:val="ru-RU"/>
        </w:rPr>
        <w:t xml:space="preserve"> </w:t>
      </w:r>
      <w:r w:rsidR="00706058" w:rsidRPr="00706058">
        <w:rPr>
          <w:color w:val="000000"/>
          <w:shd w:val="clear" w:color="auto" w:fill="FFFFFF"/>
          <w:lang w:val="ru-RU"/>
        </w:rPr>
        <w:t>202</w:t>
      </w:r>
      <w:r w:rsidR="00AE2A46">
        <w:rPr>
          <w:color w:val="000000"/>
          <w:shd w:val="clear" w:color="auto" w:fill="FFFFFF"/>
          <w:lang w:val="ru-RU"/>
        </w:rPr>
        <w:t>4</w:t>
      </w:r>
      <w:r w:rsidR="00706058" w:rsidRPr="00706058">
        <w:rPr>
          <w:color w:val="000000"/>
          <w:shd w:val="clear" w:color="auto" w:fill="FFFFFF"/>
          <w:lang w:val="ru-RU"/>
        </w:rPr>
        <w:t xml:space="preserve"> р. у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електронній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системі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 xml:space="preserve"> закупівель </w:t>
      </w:r>
      <w:proofErr w:type="spellStart"/>
      <w:r w:rsidR="00706058" w:rsidRPr="00706058">
        <w:rPr>
          <w:color w:val="000000"/>
          <w:shd w:val="clear" w:color="auto" w:fill="FFFFFF"/>
          <w:lang w:val="ru-RU"/>
        </w:rPr>
        <w:t>Про</w:t>
      </w:r>
      <w:r w:rsidR="00AE2A46">
        <w:rPr>
          <w:color w:val="000000"/>
          <w:shd w:val="clear" w:color="auto" w:fill="FFFFFF"/>
          <w:lang w:val="ru-RU"/>
        </w:rPr>
        <w:t>зорро</w:t>
      </w:r>
      <w:proofErr w:type="spellEnd"/>
      <w:r w:rsidR="00AE2A46">
        <w:rPr>
          <w:color w:val="000000"/>
          <w:shd w:val="clear" w:color="auto" w:fill="FFFFFF"/>
          <w:lang w:val="ru-RU"/>
        </w:rPr>
        <w:t xml:space="preserve"> по м. </w:t>
      </w:r>
      <w:proofErr w:type="spellStart"/>
      <w:r w:rsidR="00AE2A46">
        <w:rPr>
          <w:color w:val="000000"/>
          <w:shd w:val="clear" w:color="auto" w:fill="FFFFFF"/>
          <w:lang w:val="ru-RU"/>
        </w:rPr>
        <w:t>Києву</w:t>
      </w:r>
      <w:proofErr w:type="spellEnd"/>
      <w:r w:rsidR="00706058" w:rsidRPr="00706058">
        <w:rPr>
          <w:color w:val="000000"/>
          <w:shd w:val="clear" w:color="auto" w:fill="FFFFFF"/>
          <w:lang w:val="ru-RU"/>
        </w:rPr>
        <w:t>.</w:t>
      </w:r>
    </w:p>
    <w:p w:rsidR="00213167" w:rsidRPr="00B325D2" w:rsidRDefault="00213167" w:rsidP="00A4391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5D2">
        <w:rPr>
          <w:rFonts w:ascii="Times New Roman" w:hAnsi="Times New Roman" w:cs="Times New Roman"/>
          <w:b/>
          <w:sz w:val="24"/>
          <w:szCs w:val="24"/>
          <w:lang w:eastAsia="ru-RU"/>
        </w:rPr>
        <w:t>ОСНОВНІ ЗАВДАННЯ НАДАННЯ ВИСОКОСПЕЦІАЛІЗОВАНОЇ МЕДИЧНОЇ ДОПОМОГИ</w:t>
      </w:r>
      <w:r w:rsidRPr="00B325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325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Наші фахівці займаються діагностикою та глибоким вивченням проблем травматології та ортопедії. В інституті працюють спеціалісти високого рівня, які мають міжнародні сертифікати та гранти. Багато з них проходили стажування в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клініках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 Європи, Ізраїлю, США.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використовуємо високоякісне сучасне обладнання, сучасні методи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Наші лікарі розвиваються, пишуть наукові роботи, захищають кандидатські та докторські дисертації за певними видами діагностики та лікування.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Ми зустрічаємо пацієнта з проблемою, діагностуємо, консультуємо, беремо аналізи, оперуємо та відправляємо на реабілітацію. Прощаємося з пацієнтом вже після проведення повного циклу послуг до наступного планового контролю.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Фахівці інституту лікують найскладніші випадки, за які не беруться в інших лікувальних закладах.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Інститут активно лікує пацієнтів з важкими вогнепальними травмами.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 xml:space="preserve"> Фахівці інституту є активними учасниками міжнародних товариств ортопедів-травматологів (SICOT//FESCH та </w:t>
      </w:r>
      <w:proofErr w:type="spellStart"/>
      <w:r w:rsidRPr="00B325D2">
        <w:rPr>
          <w:rFonts w:ascii="Times New Roman" w:hAnsi="Times New Roman" w:cs="Times New Roman"/>
          <w:color w:val="212529"/>
          <w:sz w:val="24"/>
          <w:szCs w:val="24"/>
        </w:rPr>
        <w:t>ін</w:t>
      </w:r>
      <w:proofErr w:type="spellEnd"/>
      <w:r w:rsidRPr="00B325D2">
        <w:rPr>
          <w:rFonts w:ascii="Times New Roman" w:hAnsi="Times New Roman" w:cs="Times New Roman"/>
          <w:color w:val="212529"/>
          <w:sz w:val="24"/>
          <w:szCs w:val="24"/>
        </w:rPr>
        <w:t>).</w:t>
      </w:r>
    </w:p>
    <w:p w:rsidR="00213167" w:rsidRPr="00B325D2" w:rsidRDefault="00213167" w:rsidP="00213167">
      <w:pPr>
        <w:numPr>
          <w:ilvl w:val="0"/>
          <w:numId w:val="5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B325D2">
        <w:rPr>
          <w:rFonts w:ascii="Times New Roman" w:hAnsi="Times New Roman" w:cs="Times New Roman"/>
          <w:color w:val="212529"/>
          <w:sz w:val="24"/>
          <w:szCs w:val="24"/>
        </w:rPr>
        <w:t> До нас звертаються іноземні громадяни з країн ближнього і дальнього зарубіжжя.</w:t>
      </w:r>
    </w:p>
    <w:p w:rsidR="0019709B" w:rsidRDefault="0019709B" w:rsidP="00B325D2">
      <w:pPr>
        <w:tabs>
          <w:tab w:val="left" w:pos="851"/>
        </w:tabs>
        <w:spacing w:after="0" w:line="0" w:lineRule="atLeast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90B2F" w:rsidRDefault="00490B2F" w:rsidP="00490B2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Інформація про необхідні кількісні, технічні та якісні характеристики предмета закупівлі</w:t>
      </w:r>
    </w:p>
    <w:p w:rsidR="00490B2F" w:rsidRDefault="00490B2F" w:rsidP="00490B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490B2F" w:rsidRDefault="00490B2F" w:rsidP="00490B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90B2F" w:rsidRDefault="00490B2F" w:rsidP="00490B2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(CPV):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24110000-8 Промислові гази (Кисень рідкий медичний)</w:t>
      </w:r>
    </w:p>
    <w:tbl>
      <w:tblPr>
        <w:tblW w:w="98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9"/>
        <w:gridCol w:w="2697"/>
        <w:gridCol w:w="3826"/>
        <w:gridCol w:w="1277"/>
        <w:gridCol w:w="1341"/>
      </w:tblGrid>
      <w:tr w:rsidR="00490B2F" w:rsidTr="00490B2F">
        <w:trPr>
          <w:trHeight w:val="45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Якісні показники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Од. вимір.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Кількість</w:t>
            </w:r>
          </w:p>
        </w:tc>
      </w:tr>
      <w:tr w:rsidR="00490B2F" w:rsidTr="00490B2F">
        <w:trPr>
          <w:trHeight w:val="33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Кисень рідкий медичний 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0B2F" w:rsidRDefault="00490B2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Повинен відповідати вимогам ГОСТ 6331-78:</w:t>
            </w:r>
          </w:p>
          <w:p w:rsidR="00490B2F" w:rsidRDefault="00490B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Фізико-хімічні показники кисню медичного: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Об’ємна частка кисню, % не менше - 99,5; 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Вміст ацетилену – відсутність;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'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єм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двооксиду вуглецю в 1дмЗ рідкого кисню, см3 при 20С та 101,3Кпа не  більше -3,0;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Вміст масла – відсутність;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Вміст окису вуглецю - менше 0,0005%;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Вміст  газоподібних кислот і основ - до 0,001 г/моль;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Вміст озону і інших газів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окислювачів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відсутність;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Вміст вологи і механічних домішок – відсутність;</w:t>
            </w:r>
          </w:p>
          <w:p w:rsidR="00490B2F" w:rsidRDefault="00490B2F" w:rsidP="00490B2F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Запах – відсутність.</w:t>
            </w:r>
          </w:p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тонн</w:t>
            </w:r>
            <w:proofErr w:type="spellEnd"/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0B2F" w:rsidRDefault="00490B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</w:tbl>
    <w:p w:rsidR="00490B2F" w:rsidRDefault="00490B2F" w:rsidP="00490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490B2F" w:rsidRDefault="00490B2F" w:rsidP="00490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  <w:t>Запропонований учасником товар повинен відповідати таким вимогам:</w:t>
      </w:r>
    </w:p>
    <w:p w:rsidR="00490B2F" w:rsidRDefault="00490B2F" w:rsidP="00490B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uk-UA"/>
        </w:rPr>
      </w:pPr>
    </w:p>
    <w:p w:rsidR="00490B2F" w:rsidRDefault="00490B2F" w:rsidP="00490B2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З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метою запобігання закупівлі фальсифікатів та підтвердження своєчасного постачання товару у кількості, якості та зі строками придатності, учасник надає 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ригінал </w:t>
      </w: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uk-UA"/>
        </w:rPr>
        <w:t>гарантійного листа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 виробника (представництва, філії виробника – якщо їх відповідні повноваження поширюються на територію України) або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 xml:space="preserve">, дилера, дистриб’ютора уповноваженого на це виробником, яким підтверджується можливість поставки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товару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  <w:t>, який є предметом закупівлі цих торгів та пропонується учасником, у кількості, зі строками придатності та в терміни, визначені тендерною документацією.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Гарантійний лист повинен включати номер оголошення про проведення конкурсних торгів, оприлюдненого на веб-порталі Уповноваженого органу, а також назву предмету закупівлі згідно оголошення та назву Замовника. </w:t>
      </w:r>
    </w:p>
    <w:p w:rsidR="00490B2F" w:rsidRDefault="00490B2F" w:rsidP="00490B2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Якщо Учасник є виробником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кисню медичного </w:t>
      </w:r>
      <w:bookmarkStart w:id="0" w:name="_Hlk12269880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рідкого</w:t>
      </w:r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то він повинен надати</w:t>
      </w:r>
      <w:bookmarkStart w:id="1" w:name="_Hlk123735857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копії наступних документів:</w:t>
      </w:r>
    </w:p>
    <w:bookmarkEnd w:id="1"/>
    <w:p w:rsidR="00490B2F" w:rsidRDefault="00490B2F" w:rsidP="00490B2F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ліцензія на виробництво лікарських засобів;</w:t>
      </w:r>
    </w:p>
    <w:p w:rsidR="00490B2F" w:rsidRDefault="00490B2F" w:rsidP="00490B2F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реєстраційне посвідчення на кисень рідкий ;</w:t>
      </w:r>
    </w:p>
    <w:p w:rsidR="00490B2F" w:rsidRDefault="00490B2F" w:rsidP="00490B2F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сертифікат якості на лікарський засіб - кисень медичний рідкий, який оформлений належним чином;</w:t>
      </w:r>
    </w:p>
    <w:p w:rsidR="00490B2F" w:rsidRDefault="00490B2F" w:rsidP="00490B2F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свідоцтво про атестацію аналітичної лабораторії;</w:t>
      </w:r>
    </w:p>
    <w:p w:rsidR="00490B2F" w:rsidRDefault="00490B2F" w:rsidP="00490B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490B2F" w:rsidRDefault="00490B2F" w:rsidP="00490B2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Якщо Учасник не є виробником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кисню медичного рідкого, то він повинен надати копії наступних документів:</w:t>
      </w:r>
    </w:p>
    <w:p w:rsidR="00490B2F" w:rsidRDefault="00490B2F" w:rsidP="00490B2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ліцензія на оптову торгівлю лікарськими засобами з зазначенням адреси аптечного складу;</w:t>
      </w:r>
    </w:p>
    <w:p w:rsidR="00490B2F" w:rsidRDefault="00490B2F" w:rsidP="00490B2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ліцензія виробника на виробництво лікарських засобів ;</w:t>
      </w:r>
    </w:p>
    <w:p w:rsidR="00490B2F" w:rsidRDefault="00490B2F" w:rsidP="00490B2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реєстраційне посвідчення виробника на кисень медичний рідкий;</w:t>
      </w:r>
    </w:p>
    <w:p w:rsidR="00490B2F" w:rsidRDefault="00490B2F" w:rsidP="00490B2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сертифікат якості від виробника на лікарський засіб – кисень рідкий, який оформлений належним чином;</w:t>
      </w:r>
    </w:p>
    <w:p w:rsidR="00490B2F" w:rsidRDefault="00490B2F" w:rsidP="00490B2F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свідоцтво про атестацію аналітичної лабораторії виробника.</w:t>
      </w:r>
    </w:p>
    <w:p w:rsidR="00490B2F" w:rsidRDefault="00490B2F" w:rsidP="00490B2F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Дозвіл на виконання робіт підвищеної безпеки, та висновок експертизи, на підставі якого був виданий цей дозвіл, який підтверджує наявність складських приміщень та/або структурних підрозділів.</w:t>
      </w:r>
    </w:p>
    <w:p w:rsidR="00490B2F" w:rsidRDefault="00490B2F" w:rsidP="00490B2F">
      <w:pPr>
        <w:numPr>
          <w:ilvl w:val="0"/>
          <w:numId w:val="2"/>
        </w:numPr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 xml:space="preserve">Сертифікат визнання вимірювальних можливостей лабораторії Учасника; </w:t>
      </w:r>
    </w:p>
    <w:p w:rsidR="00490B2F" w:rsidRDefault="00490B2F" w:rsidP="00490B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 xml:space="preserve">копію декларації відповідності матеріально-технічної бази вимогам з питань охорони праці, а саме: зберігання балонів, контейнерів, цистерн та інших </w:t>
      </w:r>
      <w:proofErr w:type="spellStart"/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>ємностей</w:t>
      </w:r>
      <w:proofErr w:type="spellEnd"/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>їз</w:t>
      </w:r>
      <w:proofErr w:type="spellEnd"/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 xml:space="preserve"> стисненим та інертним газом їх заповнення та ремонт; </w:t>
      </w:r>
    </w:p>
    <w:p w:rsidR="00490B2F" w:rsidRDefault="00490B2F" w:rsidP="00490B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Декларацію на випробування посудин, що працюють під тиском;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0B2F" w:rsidRDefault="00490B2F" w:rsidP="00490B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Декларацію відповідності матеріально-технічної бази вимогам з питань охорони праці, а саме: зберігання балонів, контейнерів, цистерн та інших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ємностей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стисненим 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інертним газом виданий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Держпрацею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України. </w:t>
      </w:r>
    </w:p>
    <w:p w:rsidR="00490B2F" w:rsidRDefault="00490B2F" w:rsidP="00490B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 xml:space="preserve">Сертифікат ІSSO 9001:2015 «Системи управляння якістю. Вимоги» у сфері сертифікації: виробництво і реалізація основних фармацевтичних продуктів (кисень рідкий  і газоподібний), оптова торгівля фармацевтичними товарами; </w:t>
      </w:r>
    </w:p>
    <w:p w:rsidR="00490B2F" w:rsidRDefault="00490B2F" w:rsidP="00490B2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color w:val="000000"/>
          <w:kern w:val="3"/>
          <w:sz w:val="24"/>
          <w:szCs w:val="24"/>
          <w:lang w:eastAsia="zh-CN"/>
        </w:rPr>
        <w:t xml:space="preserve">Карту даних небезпечного фактору на кисень. </w:t>
      </w:r>
    </w:p>
    <w:p w:rsidR="00490B2F" w:rsidRDefault="00490B2F" w:rsidP="00490B2F">
      <w:pPr>
        <w:numPr>
          <w:ilvl w:val="0"/>
          <w:numId w:val="2"/>
        </w:numPr>
        <w:spacing w:after="0" w:line="240" w:lineRule="auto"/>
        <w:ind w:left="0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Доставка кисню рідкого медичного повинна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здійснюватись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малогабаритним транспортом, ємністю до 3 т. в зв’язку з обмеженим під’їздом до корпусів інституту. Надати гарантійний лист.</w:t>
      </w:r>
    </w:p>
    <w:p w:rsidR="00490B2F" w:rsidRDefault="00490B2F" w:rsidP="00490B2F">
      <w:pPr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0B2F" w:rsidRDefault="00490B2F" w:rsidP="00490B2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0B2F" w:rsidRDefault="00490B2F" w:rsidP="00490B2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90B2F" w:rsidRDefault="00490B2F" w:rsidP="00490B2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490B2F" w:rsidRDefault="00490B2F" w:rsidP="00490B2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490B2F" w:rsidRDefault="00490B2F" w:rsidP="00490B2F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FF0000"/>
          <w:sz w:val="16"/>
          <w:szCs w:val="16"/>
        </w:rPr>
      </w:pPr>
    </w:p>
    <w:p w:rsidR="00706058" w:rsidRDefault="00706058" w:rsidP="007060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706058" w:rsidRPr="001B76EE" w:rsidRDefault="00706058" w:rsidP="007060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6EE">
        <w:rPr>
          <w:rFonts w:ascii="Times New Roman" w:hAnsi="Times New Roman" w:cs="Times New Roman"/>
          <w:sz w:val="28"/>
          <w:szCs w:val="28"/>
        </w:rPr>
        <w:t xml:space="preserve">Заступник головного лікаря з                      </w:t>
      </w:r>
    </w:p>
    <w:p w:rsidR="00706058" w:rsidRPr="001B76EE" w:rsidRDefault="00706058" w:rsidP="007060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B76EE">
        <w:rPr>
          <w:rFonts w:ascii="Times New Roman" w:hAnsi="Times New Roman" w:cs="Times New Roman"/>
          <w:sz w:val="28"/>
          <w:szCs w:val="28"/>
        </w:rPr>
        <w:t xml:space="preserve">рганізаційно- </w:t>
      </w:r>
      <w:proofErr w:type="spellStart"/>
      <w:r w:rsidRPr="001B76EE">
        <w:rPr>
          <w:rFonts w:ascii="Times New Roman" w:hAnsi="Times New Roman" w:cs="Times New Roman"/>
          <w:sz w:val="28"/>
          <w:szCs w:val="28"/>
        </w:rPr>
        <w:t>лікувальноі</w:t>
      </w:r>
      <w:proofErr w:type="spellEnd"/>
      <w:r w:rsidRPr="001B76EE">
        <w:rPr>
          <w:rFonts w:ascii="Times New Roman" w:hAnsi="Times New Roman" w:cs="Times New Roman"/>
          <w:sz w:val="28"/>
          <w:szCs w:val="28"/>
        </w:rPr>
        <w:t xml:space="preserve"> роботи ___________ Михайло МЕЛЬНИК</w:t>
      </w:r>
    </w:p>
    <w:p w:rsidR="00706058" w:rsidRPr="001B76EE" w:rsidRDefault="00706058" w:rsidP="007060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Головна  </w:t>
      </w:r>
      <w:r w:rsidRPr="001B76EE">
        <w:rPr>
          <w:rFonts w:ascii="Times New Roman" w:hAnsi="Times New Roman" w:cs="Times New Roman"/>
          <w:sz w:val="28"/>
          <w:szCs w:val="28"/>
        </w:rPr>
        <w:t>медична сестра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6EE">
        <w:rPr>
          <w:rFonts w:ascii="Times New Roman" w:hAnsi="Times New Roman" w:cs="Times New Roman"/>
          <w:sz w:val="28"/>
          <w:szCs w:val="28"/>
        </w:rPr>
        <w:t xml:space="preserve">________ </w:t>
      </w:r>
      <w:r>
        <w:rPr>
          <w:rFonts w:ascii="Times New Roman" w:hAnsi="Times New Roman" w:cs="Times New Roman"/>
          <w:sz w:val="28"/>
          <w:szCs w:val="28"/>
        </w:rPr>
        <w:t>Анна РУЛЬОВА</w:t>
      </w:r>
    </w:p>
    <w:p w:rsidR="00706058" w:rsidRPr="001B76EE" w:rsidRDefault="00706058" w:rsidP="007060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6058" w:rsidRPr="001B76EE" w:rsidRDefault="00706058" w:rsidP="0070605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06058" w:rsidRPr="001B76EE" w:rsidRDefault="00706058" w:rsidP="007060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B76EE">
        <w:rPr>
          <w:rFonts w:ascii="Times New Roman" w:hAnsi="Times New Roman" w:cs="Times New Roman"/>
          <w:sz w:val="28"/>
          <w:szCs w:val="28"/>
        </w:rPr>
        <w:t xml:space="preserve">Погоджено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1B76EE">
        <w:rPr>
          <w:rFonts w:ascii="Times New Roman" w:hAnsi="Times New Roman" w:cs="Times New Roman"/>
          <w:sz w:val="28"/>
          <w:szCs w:val="28"/>
        </w:rPr>
        <w:t>к.м.н</w:t>
      </w:r>
      <w:proofErr w:type="spellEnd"/>
      <w:r w:rsidRPr="001B76EE">
        <w:rPr>
          <w:rFonts w:ascii="Times New Roman" w:hAnsi="Times New Roman" w:cs="Times New Roman"/>
          <w:sz w:val="28"/>
          <w:szCs w:val="28"/>
        </w:rPr>
        <w:t>. Роман ДЕРКАЧ</w:t>
      </w:r>
    </w:p>
    <w:p w:rsidR="00706058" w:rsidRDefault="00706058" w:rsidP="00706058">
      <w:pPr>
        <w:spacing w:after="0" w:line="240" w:lineRule="auto"/>
        <w:ind w:hanging="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6058" w:rsidRDefault="00706058" w:rsidP="00706058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706058" w:rsidRPr="00B325D2" w:rsidRDefault="00706058" w:rsidP="007776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06058" w:rsidRPr="00B325D2" w:rsidSect="00B2669C">
      <w:footerReference w:type="default" r:id="rId7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F03" w:rsidRDefault="00AF6F03" w:rsidP="00B2669C">
      <w:pPr>
        <w:spacing w:after="0" w:line="240" w:lineRule="auto"/>
      </w:pPr>
      <w:r>
        <w:separator/>
      </w:r>
    </w:p>
  </w:endnote>
  <w:endnote w:type="continuationSeparator" w:id="0">
    <w:p w:rsidR="00AF6F03" w:rsidRDefault="00AF6F03" w:rsidP="00B26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0459319"/>
      <w:docPartObj>
        <w:docPartGallery w:val="Page Numbers (Bottom of Page)"/>
        <w:docPartUnique/>
      </w:docPartObj>
    </w:sdtPr>
    <w:sdtEndPr/>
    <w:sdtContent>
      <w:p w:rsidR="00B2669C" w:rsidRDefault="00B2669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0B2F" w:rsidRPr="00490B2F">
          <w:rPr>
            <w:noProof/>
            <w:lang w:val="ru-RU"/>
          </w:rPr>
          <w:t>5</w:t>
        </w:r>
        <w:r>
          <w:fldChar w:fldCharType="end"/>
        </w:r>
      </w:p>
    </w:sdtContent>
  </w:sdt>
  <w:p w:rsidR="00B2669C" w:rsidRDefault="00B2669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F03" w:rsidRDefault="00AF6F03" w:rsidP="00B2669C">
      <w:pPr>
        <w:spacing w:after="0" w:line="240" w:lineRule="auto"/>
      </w:pPr>
      <w:r>
        <w:separator/>
      </w:r>
    </w:p>
  </w:footnote>
  <w:footnote w:type="continuationSeparator" w:id="0">
    <w:p w:rsidR="00AF6F03" w:rsidRDefault="00AF6F03" w:rsidP="00B26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D53"/>
    <w:multiLevelType w:val="hybridMultilevel"/>
    <w:tmpl w:val="5DC61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41E8A"/>
    <w:multiLevelType w:val="multilevel"/>
    <w:tmpl w:val="8E2CC3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1156F3"/>
    <w:multiLevelType w:val="multilevel"/>
    <w:tmpl w:val="EEC2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359CA"/>
    <w:multiLevelType w:val="hybridMultilevel"/>
    <w:tmpl w:val="D26059A2"/>
    <w:lvl w:ilvl="0" w:tplc="FCD289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8"/>
        <w:kern w:val="0"/>
        <w:position w:val="0"/>
        <w:sz w:val="24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2A6157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850C9"/>
    <w:multiLevelType w:val="hybridMultilevel"/>
    <w:tmpl w:val="E684FC80"/>
    <w:lvl w:ilvl="0" w:tplc="FCD289D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pacing w:val="-8"/>
        <w:kern w:val="0"/>
        <w:position w:val="0"/>
        <w:sz w:val="24"/>
      </w:rPr>
    </w:lvl>
    <w:lvl w:ilvl="1" w:tplc="1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C14010"/>
    <w:multiLevelType w:val="hybridMultilevel"/>
    <w:tmpl w:val="FF786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926A1"/>
    <w:multiLevelType w:val="multilevel"/>
    <w:tmpl w:val="599E55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2E361784"/>
    <w:multiLevelType w:val="hybridMultilevel"/>
    <w:tmpl w:val="60201D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373425"/>
    <w:multiLevelType w:val="hybridMultilevel"/>
    <w:tmpl w:val="B07CFB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>
      <w:start w:val="1"/>
      <w:numFmt w:val="lowerRoman"/>
      <w:lvlText w:val="%3."/>
      <w:lvlJc w:val="right"/>
      <w:pPr>
        <w:ind w:left="2727" w:hanging="180"/>
      </w:pPr>
    </w:lvl>
    <w:lvl w:ilvl="3" w:tplc="0422000F">
      <w:start w:val="1"/>
      <w:numFmt w:val="decimal"/>
      <w:lvlText w:val="%4."/>
      <w:lvlJc w:val="left"/>
      <w:pPr>
        <w:ind w:left="3447" w:hanging="360"/>
      </w:pPr>
    </w:lvl>
    <w:lvl w:ilvl="4" w:tplc="04220019">
      <w:start w:val="1"/>
      <w:numFmt w:val="lowerLetter"/>
      <w:lvlText w:val="%5."/>
      <w:lvlJc w:val="left"/>
      <w:pPr>
        <w:ind w:left="4167" w:hanging="360"/>
      </w:pPr>
    </w:lvl>
    <w:lvl w:ilvl="5" w:tplc="0422001B">
      <w:start w:val="1"/>
      <w:numFmt w:val="lowerRoman"/>
      <w:lvlText w:val="%6."/>
      <w:lvlJc w:val="right"/>
      <w:pPr>
        <w:ind w:left="4887" w:hanging="180"/>
      </w:pPr>
    </w:lvl>
    <w:lvl w:ilvl="6" w:tplc="0422000F">
      <w:start w:val="1"/>
      <w:numFmt w:val="decimal"/>
      <w:lvlText w:val="%7."/>
      <w:lvlJc w:val="left"/>
      <w:pPr>
        <w:ind w:left="5607" w:hanging="360"/>
      </w:pPr>
    </w:lvl>
    <w:lvl w:ilvl="7" w:tplc="04220019">
      <w:start w:val="1"/>
      <w:numFmt w:val="lowerLetter"/>
      <w:lvlText w:val="%8."/>
      <w:lvlJc w:val="left"/>
      <w:pPr>
        <w:ind w:left="6327" w:hanging="360"/>
      </w:pPr>
    </w:lvl>
    <w:lvl w:ilvl="8" w:tplc="0422001B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2457E91"/>
    <w:multiLevelType w:val="hybridMultilevel"/>
    <w:tmpl w:val="9050CAFA"/>
    <w:lvl w:ilvl="0" w:tplc="FCD289D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pacing w:val="-8"/>
        <w:kern w:val="0"/>
        <w:position w:val="0"/>
        <w:sz w:val="24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65D"/>
    <w:rsid w:val="00025D92"/>
    <w:rsid w:val="00092909"/>
    <w:rsid w:val="000E2148"/>
    <w:rsid w:val="0019709B"/>
    <w:rsid w:val="0020465D"/>
    <w:rsid w:val="00213167"/>
    <w:rsid w:val="00220288"/>
    <w:rsid w:val="00285815"/>
    <w:rsid w:val="002A7016"/>
    <w:rsid w:val="00454B35"/>
    <w:rsid w:val="00490B2F"/>
    <w:rsid w:val="004A4D45"/>
    <w:rsid w:val="004F2E8F"/>
    <w:rsid w:val="0050135A"/>
    <w:rsid w:val="00706058"/>
    <w:rsid w:val="00753707"/>
    <w:rsid w:val="00764342"/>
    <w:rsid w:val="007776FF"/>
    <w:rsid w:val="0094083B"/>
    <w:rsid w:val="00A4391B"/>
    <w:rsid w:val="00AE2A46"/>
    <w:rsid w:val="00AF6F03"/>
    <w:rsid w:val="00B2669C"/>
    <w:rsid w:val="00B325D2"/>
    <w:rsid w:val="00BD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73664"/>
  <w15:chartTrackingRefBased/>
  <w15:docId w15:val="{E9028B4D-29D4-4787-8EC4-EB0D3F89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016"/>
    <w:pPr>
      <w:spacing w:line="256" w:lineRule="auto"/>
    </w:pPr>
    <w:rPr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213167"/>
    <w:pPr>
      <w:keepNext/>
      <w:widowControl w:val="0"/>
      <w:spacing w:before="240" w:after="60" w:line="240" w:lineRule="auto"/>
      <w:ind w:left="1416" w:hanging="708"/>
      <w:outlineLvl w:val="1"/>
    </w:pPr>
    <w:rPr>
      <w:rFonts w:ascii="Arial Rounded MT Bold" w:eastAsia="Times New Roman" w:hAnsi="Arial Rounded MT Bold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rsid w:val="002A7016"/>
    <w:rPr>
      <w:rFonts w:ascii="Times New Roman" w:hAnsi="Times New Roman" w:cs="Times New Roman" w:hint="default"/>
    </w:rPr>
  </w:style>
  <w:style w:type="table" w:styleId="a3">
    <w:name w:val="Table Grid"/>
    <w:basedOn w:val="a1"/>
    <w:uiPriority w:val="59"/>
    <w:rsid w:val="002A701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4F2E8F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rial3">
    <w:name w:val="Основной текст + Arial3"/>
    <w:aliases w:val="7,5 pt3"/>
    <w:rsid w:val="007776FF"/>
    <w:rPr>
      <w:rFonts w:ascii="Arial" w:hAnsi="Arial" w:cs="Arial" w:hint="default"/>
      <w:b/>
      <w:bCs w:val="0"/>
      <w:color w:val="000000"/>
      <w:sz w:val="15"/>
      <w:shd w:val="clear" w:color="auto" w:fill="FFFFFF"/>
      <w:lang w:val="uk-UA" w:eastAsia="uk-UA"/>
    </w:rPr>
  </w:style>
  <w:style w:type="paragraph" w:styleId="a6">
    <w:name w:val="Normal (Web)"/>
    <w:basedOn w:val="a"/>
    <w:link w:val="a7"/>
    <w:uiPriority w:val="99"/>
    <w:semiHidden/>
    <w:unhideWhenUsed/>
    <w:qFormat/>
    <w:rsid w:val="00BD36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0E21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E2148"/>
    <w:rPr>
      <w:rFonts w:ascii="Courier New" w:eastAsia="Calibri" w:hAnsi="Courier New" w:cs="Times New Roman"/>
      <w:color w:val="000000"/>
      <w:sz w:val="18"/>
      <w:szCs w:val="18"/>
      <w:lang w:val="ru-RU" w:eastAsia="zh-CN"/>
    </w:rPr>
  </w:style>
  <w:style w:type="character" w:customStyle="1" w:styleId="a5">
    <w:name w:val="Абзац списка Знак"/>
    <w:link w:val="a4"/>
    <w:uiPriority w:val="34"/>
    <w:locked/>
    <w:rsid w:val="000E2148"/>
    <w:rPr>
      <w:rFonts w:ascii="Calibri" w:eastAsia="Times New Roman" w:hAnsi="Calibri" w:cs="Times New Roman"/>
      <w:lang w:val="uk-UA"/>
    </w:rPr>
  </w:style>
  <w:style w:type="character" w:customStyle="1" w:styleId="20">
    <w:name w:val="Заголовок 2 Знак"/>
    <w:basedOn w:val="a0"/>
    <w:link w:val="2"/>
    <w:semiHidden/>
    <w:rsid w:val="00213167"/>
    <w:rPr>
      <w:rFonts w:ascii="Arial Rounded MT Bold" w:eastAsia="Times New Roman" w:hAnsi="Arial Rounded MT Bold" w:cs="Times New Roman"/>
      <w:b/>
      <w:i/>
      <w:sz w:val="24"/>
      <w:szCs w:val="20"/>
      <w:lang w:val="uk-UA" w:eastAsia="ru-RU"/>
    </w:rPr>
  </w:style>
  <w:style w:type="character" w:customStyle="1" w:styleId="a7">
    <w:name w:val="Обычный (веб) Знак"/>
    <w:link w:val="a6"/>
    <w:uiPriority w:val="99"/>
    <w:semiHidden/>
    <w:locked/>
    <w:rsid w:val="00B325D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ітка таблиці2"/>
    <w:basedOn w:val="a1"/>
    <w:uiPriority w:val="59"/>
    <w:rsid w:val="00025D92"/>
    <w:pPr>
      <w:spacing w:after="0" w:line="240" w:lineRule="auto"/>
    </w:pPr>
    <w:rPr>
      <w:rFonts w:ascii="Calibri" w:eastAsia="Calibri" w:hAnsi="Calibri" w:cs="Times New Roman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ітка таблиці3"/>
    <w:basedOn w:val="a1"/>
    <w:uiPriority w:val="59"/>
    <w:rsid w:val="00025D92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B2669C"/>
    <w:rPr>
      <w:color w:val="0563C1" w:themeColor="hyperlink"/>
      <w:u w:val="single"/>
    </w:rPr>
  </w:style>
  <w:style w:type="character" w:styleId="a9">
    <w:name w:val="line number"/>
    <w:basedOn w:val="a0"/>
    <w:uiPriority w:val="99"/>
    <w:semiHidden/>
    <w:unhideWhenUsed/>
    <w:rsid w:val="00B2669C"/>
  </w:style>
  <w:style w:type="paragraph" w:styleId="aa">
    <w:name w:val="header"/>
    <w:basedOn w:val="a"/>
    <w:link w:val="ab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2669C"/>
    <w:rPr>
      <w:lang w:val="uk-UA"/>
    </w:rPr>
  </w:style>
  <w:style w:type="paragraph" w:styleId="ac">
    <w:name w:val="footer"/>
    <w:basedOn w:val="a"/>
    <w:link w:val="ad"/>
    <w:uiPriority w:val="99"/>
    <w:unhideWhenUsed/>
    <w:rsid w:val="00B266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2669C"/>
    <w:rPr>
      <w:lang w:val="uk-UA"/>
    </w:rPr>
  </w:style>
  <w:style w:type="character" w:styleId="ae">
    <w:name w:val="Strong"/>
    <w:basedOn w:val="a0"/>
    <w:uiPriority w:val="22"/>
    <w:qFormat/>
    <w:rsid w:val="00706058"/>
    <w:rPr>
      <w:b/>
      <w:bCs/>
    </w:rPr>
  </w:style>
  <w:style w:type="paragraph" w:customStyle="1" w:styleId="1">
    <w:name w:val="Без интервала1"/>
    <w:uiPriority w:val="1"/>
    <w:qFormat/>
    <w:rsid w:val="00706058"/>
    <w:pPr>
      <w:spacing w:after="0" w:line="240" w:lineRule="auto"/>
    </w:pPr>
    <w:rPr>
      <w:rFonts w:ascii="Calibri" w:eastAsia="Times New Roman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</dc:creator>
  <cp:keywords/>
  <dc:description/>
  <cp:lastModifiedBy>Tonya</cp:lastModifiedBy>
  <cp:revision>4</cp:revision>
  <dcterms:created xsi:type="dcterms:W3CDTF">2023-12-01T12:27:00Z</dcterms:created>
  <dcterms:modified xsi:type="dcterms:W3CDTF">2024-04-17T12:17:00Z</dcterms:modified>
</cp:coreProperties>
</file>