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B3493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червень</w:t>
      </w:r>
      <w:r w:rsidR="00F536B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-</w:t>
      </w:r>
      <w:proofErr w:type="gramStart"/>
      <w:r w:rsidR="00F536B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липень</w:t>
      </w:r>
      <w:proofErr w:type="spellEnd"/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  <w:proofErr w:type="gramEnd"/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764342" w:rsidRDefault="00863C0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МЕДИЧНІ ВИРОБИ</w:t>
      </w:r>
    </w:p>
    <w:p w:rsidR="00764342" w:rsidRDefault="0076434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код за ДК 021:2015:   </w:t>
      </w:r>
    </w:p>
    <w:p w:rsidR="00F536B5" w:rsidRPr="00F536B5" w:rsidRDefault="00F536B5" w:rsidP="00F536B5">
      <w:pPr>
        <w:pStyle w:val="1"/>
        <w:shd w:val="clear" w:color="auto" w:fill="F3F7FA"/>
        <w:spacing w:before="161" w:after="225" w:line="375" w:lineRule="atLeas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EEEEEE"/>
        </w:rPr>
      </w:pPr>
      <w:r w:rsidRPr="00F536B5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>33191000-5 Обладнання стерилізаційне, дезінфекційне та санітарно-гігієнічне</w:t>
      </w:r>
    </w:p>
    <w:p w:rsidR="00F536B5" w:rsidRPr="00F536B5" w:rsidRDefault="00F536B5" w:rsidP="00F536B5">
      <w:pPr>
        <w:pStyle w:val="1"/>
        <w:shd w:val="clear" w:color="auto" w:fill="F3F7FA"/>
        <w:spacing w:before="161" w:after="225" w:line="37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3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Вироби медичного призначення різні</w:t>
      </w: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забезпечення пацієнтів, а також враховуючи залишки на аптечному складі </w:t>
      </w:r>
      <w:r w:rsidR="00B5408F">
        <w:rPr>
          <w:rFonts w:ascii="Times New Roman" w:hAnsi="Times New Roman" w:cs="Times New Roman"/>
          <w:sz w:val="24"/>
          <w:szCs w:val="24"/>
        </w:rPr>
        <w:t>виробів медичного призначення (далі ВМП)</w:t>
      </w:r>
      <w:r w:rsidRPr="00764342">
        <w:rPr>
          <w:rFonts w:ascii="Times New Roman" w:hAnsi="Times New Roman" w:cs="Times New Roman"/>
          <w:sz w:val="24"/>
          <w:szCs w:val="24"/>
        </w:rPr>
        <w:t>, надходжень у вигляді благодійної допомоги та потреб відділень запланувала у 202</w:t>
      </w:r>
      <w:r w:rsidR="00A0126A" w:rsidRPr="00A0126A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B5408F">
        <w:rPr>
          <w:rFonts w:ascii="Times New Roman" w:hAnsi="Times New Roman" w:cs="Times New Roman"/>
          <w:sz w:val="24"/>
          <w:szCs w:val="24"/>
        </w:rPr>
        <w:t>ВМП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оперативних </w:t>
      </w:r>
      <w:proofErr w:type="spellStart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втручань</w:t>
      </w:r>
      <w:proofErr w:type="spellEnd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за потребою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операц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йного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відділен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ня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що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вкрай необх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дн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Обґрунтування обсягів закупівлі. Обсяги визначено відповідно до очікуваної потреби, обрахованої Замовником на основі фактичного використання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Pr="00B34935" w:rsidRDefault="00764342" w:rsidP="00764342">
      <w:pPr>
        <w:pStyle w:val="a6"/>
        <w:jc w:val="both"/>
        <w:rPr>
          <w:color w:val="000000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r w:rsidRPr="00863C02">
        <w:rPr>
          <w:lang w:val="uk-UA"/>
        </w:rPr>
        <w:t xml:space="preserve">При обрахунку очікуваної вартості було </w:t>
      </w:r>
      <w:r w:rsidR="00863C02">
        <w:rPr>
          <w:lang w:val="uk-UA"/>
        </w:rPr>
        <w:t xml:space="preserve">проведено моніторинг цін у відкритих джерелах на аналогічні ВМП, отримані пропозиції постачальників, а також </w:t>
      </w:r>
      <w:r w:rsidRPr="00863C02">
        <w:rPr>
          <w:lang w:val="uk-UA"/>
        </w:rPr>
        <w:t>застосовано формулу (</w:t>
      </w:r>
      <w:r>
        <w:rPr>
          <w:color w:val="000000"/>
          <w:lang w:val="uk-UA"/>
        </w:rPr>
        <w:t>ціна</w:t>
      </w:r>
      <w:r w:rsidR="00A0126A">
        <w:rPr>
          <w:color w:val="000000"/>
          <w:lang w:val="uk-UA"/>
        </w:rPr>
        <w:t xml:space="preserve"> наших закупівель 2023</w:t>
      </w:r>
      <w:r>
        <w:rPr>
          <w:color w:val="000000"/>
          <w:lang w:val="uk-UA"/>
        </w:rPr>
        <w:t xml:space="preserve"> + 10% товарн</w:t>
      </w:r>
      <w:r w:rsidR="00863C02">
        <w:rPr>
          <w:color w:val="000000"/>
          <w:lang w:val="uk-UA"/>
        </w:rPr>
        <w:t>о-</w:t>
      </w:r>
      <w:proofErr w:type="spellStart"/>
      <w:r w:rsidR="00863C02">
        <w:rPr>
          <w:color w:val="000000"/>
          <w:lang w:val="uk-UA"/>
        </w:rPr>
        <w:t>збутницька</w:t>
      </w:r>
      <w:proofErr w:type="spellEnd"/>
      <w:r w:rsidR="00863C02">
        <w:rPr>
          <w:color w:val="000000"/>
          <w:lang w:val="uk-UA"/>
        </w:rPr>
        <w:t xml:space="preserve"> надбавка +7% ПДВ)</w:t>
      </w:r>
      <w:r w:rsidR="00B34935">
        <w:rPr>
          <w:color w:val="000000"/>
          <w:lang w:val="uk-UA"/>
        </w:rPr>
        <w:t xml:space="preserve"> </w:t>
      </w:r>
      <w:r w:rsidR="00F536B5">
        <w:rPr>
          <w:color w:val="000000"/>
          <w:lang w:val="uk-UA"/>
        </w:rPr>
        <w:t>–</w:t>
      </w:r>
      <w:r w:rsidR="00B34935">
        <w:rPr>
          <w:color w:val="000000"/>
          <w:lang w:val="uk-UA"/>
        </w:rPr>
        <w:t xml:space="preserve"> </w:t>
      </w:r>
      <w:r w:rsidR="00F536B5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2 100 000,00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</w:rPr>
        <w:t>UAH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b/>
          <w:i/>
          <w:iCs/>
          <w:color w:val="000000" w:themeColor="text1"/>
          <w:sz w:val="28"/>
          <w:szCs w:val="28"/>
          <w:shd w:val="clear" w:color="auto" w:fill="CFD3D6"/>
          <w:lang w:val="ru-RU"/>
        </w:rPr>
        <w:t>(з ПДВ)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p w:rsidR="007776FF" w:rsidRPr="00B325D2" w:rsidRDefault="00764342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ЗАПРОПОНОВАНИЙ УЧАСНИКОМ ТОВАР ПОВИНЕН ВІДПОВІДАТИ </w:t>
      </w:r>
      <w:r w:rsidR="00863C0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ОСНОВНИМ 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ВИМОГАМ</w:t>
      </w:r>
      <w:r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 (МОЖУТЬ ВІДРІЗНЯТИСЬ, В ЗАЛЕЖНОСТІ ВІД СПЕЦИФІКИ ТОВАРУ, ЩО ЗАКУПОВУЄТЬСЯ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F536B5" w:rsidRDefault="00F536B5" w:rsidP="00F536B5">
      <w:pPr>
        <w:pageBreakBefore/>
        <w:spacing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Додаток № 2 до тендерної документації </w:t>
      </w:r>
    </w:p>
    <w:p w:rsidR="00F536B5" w:rsidRDefault="00F536B5" w:rsidP="00F53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ПРО НЕОБХІДНІ КІЛЬКІСНІ, ТЕХНІЧНІ ТА ЯКІСНІ ХАРАКТЕРИСТИКИ ПРЕДМЕТА ЗАКУПІВЛІ</w:t>
      </w:r>
    </w:p>
    <w:p w:rsidR="00F536B5" w:rsidRDefault="00F536B5" w:rsidP="00F53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36B5" w:rsidRDefault="00F536B5" w:rsidP="00F53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6B5" w:rsidRDefault="00F536B5" w:rsidP="00F53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ДК 021:2015: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(CPV): </w:t>
      </w:r>
      <w:r>
        <w:rPr>
          <w:rFonts w:ascii="Times New Roman" w:hAnsi="Times New Roman" w:cs="Times New Roman"/>
          <w:sz w:val="24"/>
          <w:szCs w:val="24"/>
        </w:rPr>
        <w:t xml:space="preserve">33190000-8 — Медичне обладнання та </w:t>
      </w:r>
      <w:bookmarkStart w:id="0" w:name="_Hlk168583806"/>
      <w:r>
        <w:rPr>
          <w:rFonts w:ascii="Times New Roman" w:hAnsi="Times New Roman" w:cs="Times New Roman"/>
          <w:sz w:val="24"/>
          <w:szCs w:val="24"/>
        </w:rPr>
        <w:t xml:space="preserve">вироби медичного призначення різні </w:t>
      </w:r>
      <w:bookmarkEnd w:id="0"/>
      <w:r>
        <w:rPr>
          <w:rFonts w:ascii="Times New Roman" w:hAnsi="Times New Roman" w:cs="Times New Roman"/>
          <w:sz w:val="24"/>
          <w:szCs w:val="24"/>
        </w:rPr>
        <w:t>(Вироби медичного призначення різні)</w:t>
      </w:r>
    </w:p>
    <w:p w:rsidR="00F536B5" w:rsidRDefault="00F536B5" w:rsidP="00F53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F536B5" w:rsidRDefault="00F536B5" w:rsidP="00F53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6B5" w:rsidRDefault="00F536B5" w:rsidP="00F53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536B5" w:rsidRDefault="00F536B5" w:rsidP="00F53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813"/>
        <w:gridCol w:w="5808"/>
        <w:gridCol w:w="991"/>
        <w:gridCol w:w="992"/>
      </w:tblGrid>
      <w:tr w:rsidR="00F536B5" w:rsidTr="00F536B5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Код НК 024:2023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Назва* та технічний опис предмету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Од. виміру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Кількість</w:t>
            </w:r>
          </w:p>
        </w:tc>
      </w:tr>
      <w:tr w:rsidR="00F536B5" w:rsidTr="00F536B5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13735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Паковання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стерилізування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одноразового використання</w:t>
            </w:r>
          </w:p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Самоклеючі пакети для стерилізації 191х330мм №1000 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Комбіновані самоклеючі пакети для стерилізації створені для парової та газової обробки інструментів медперсоналу та майстрів індустрії краси.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Розмір: 191*330 мм.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Упаковка: 1000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F536B5" w:rsidTr="00F536B5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13735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Паковання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стерилізування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одноразового використання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Самоклеючі пакети для стерилізації 254х356мм №1000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Комбіновані самоклеючі пакети для стерилізації створені для парової та газової обробки інструментів медперсоналу та майстрів індустрії краси.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Розмір: 254*356 мм.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Упаковка: 1000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36B5" w:rsidRDefault="00F536B5">
            <w:pPr>
              <w:rPr>
                <w:rFonts w:ascii="Calibri" w:hAnsi="Calibri" w:cs="Calibri"/>
                <w:lang w:val="ru-RU"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F536B5" w:rsidTr="00F536B5">
        <w:trPr>
          <w:trHeight w:val="14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13735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Паковання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стерилізування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одноразового використання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Самоклеючі пакети для стерилізації 89х229мм №1200 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36B5" w:rsidRDefault="00F536B5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Комбіновані самоклеючі пакети для стерилізації створені для парової та газової обробки інструментів медперсоналу та майстрів індустрії краси.</w:t>
            </w:r>
          </w:p>
          <w:p w:rsidR="00F536B5" w:rsidRDefault="00F536B5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Розмір: 89*229 мм.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Упаковка: 1200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36B5" w:rsidRDefault="00F536B5">
            <w:pPr>
              <w:rPr>
                <w:rFonts w:ascii="Calibri" w:hAnsi="Calibri" w:cs="Calibri"/>
                <w:lang w:val="ru-RU"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536B5" w:rsidTr="00F536B5">
        <w:trPr>
          <w:trHeight w:val="14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13735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Паковання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стерилізування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одноразового використання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Самоклеючі пакети для стерилізації 133х254мм №2000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Комбіновані самоклеючі пакети для стерилізації створені для парової та газової обробки інструментів медперсоналу та майстрів індустрії краси.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Розмір: 133*254 мм.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Упаковка: 2000шт.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36B5" w:rsidRDefault="00F536B5">
            <w:pPr>
              <w:rPr>
                <w:rFonts w:ascii="Calibri" w:hAnsi="Calibri" w:cs="Calibri"/>
                <w:lang w:val="ru-RU"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536B5" w:rsidTr="00F536B5">
        <w:trPr>
          <w:trHeight w:val="14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13735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Паковання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стерилізування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одноразового використання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Самоклеючі пакети для стерилізації 305х432мм №1000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Комбіновані самоклеючі пакети для стерилізації створені для парової та газової обробки інструментів медперсоналу та майстрів індустрії краси.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Розмір: 305*432 мм.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Упаковка: 1000шт.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36B5" w:rsidRDefault="00F536B5">
            <w:pPr>
              <w:rPr>
                <w:rFonts w:ascii="Calibri" w:hAnsi="Calibri" w:cs="Calibri"/>
                <w:lang w:val="ru-RU"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паков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536B5" w:rsidTr="00F536B5">
        <w:trPr>
          <w:trHeight w:val="13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35899 – Термометр для пацієнта з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кольоровою індикацією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Термометр медичний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безртутний</w:t>
            </w:r>
            <w:proofErr w:type="spellEnd"/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Призначений для вимірювання температури тіла людини в стаціонарних та домашніх умовах. Для багаторазового </w:t>
            </w:r>
            <w:r>
              <w:rPr>
                <w:rFonts w:ascii="Times New Roman" w:hAnsi="Times New Roman" w:cs="Times New Roman"/>
              </w:rPr>
              <w:lastRenderedPageBreak/>
              <w:t>використання. Містить рідкий сплав металів –</w:t>
            </w:r>
            <w:r>
              <w:rPr>
                <w:rFonts w:ascii="Times New Roman" w:hAnsi="Times New Roman" w:cs="Times New Roman"/>
                <w:color w:val="008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галію, індію та олова. Сплав нетоксичний та екологічно чистий. 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Діапазон вимірювання: від 35°С до 42°С. 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Ціна найменшої поділки шкали – 0,1°С.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16754 – Папір для реєстрації електрокардіограм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Стрічка для ЕКГ 80мм х23м</w:t>
            </w:r>
          </w:p>
          <w:p w:rsidR="00F536B5" w:rsidRDefault="00F536B5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F536B5" w:rsidRDefault="00F536B5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Використовується для запису показників діагностичного обладнання.</w:t>
            </w:r>
          </w:p>
          <w:p w:rsidR="00F536B5" w:rsidRDefault="00F536B5">
            <w:pPr>
              <w:widowControl w:val="0"/>
              <w:snapToGrid w:val="0"/>
              <w:spacing w:after="0"/>
              <w:ind w:right="-108"/>
              <w:contextualSpacing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Вид: рулон; Тип: </w:t>
            </w: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термопапір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з сіткою;</w:t>
            </w:r>
          </w:p>
          <w:p w:rsidR="00F536B5" w:rsidRDefault="00F536B5">
            <w:pPr>
              <w:widowControl w:val="0"/>
              <w:snapToGrid w:val="0"/>
              <w:spacing w:after="0"/>
              <w:ind w:right="-108"/>
              <w:contextualSpacing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Намотування: зовнішня; Ширина: 80мм;</w:t>
            </w:r>
          </w:p>
          <w:p w:rsidR="00F536B5" w:rsidRDefault="00F536B5">
            <w:pPr>
              <w:widowControl w:val="0"/>
              <w:snapToGrid w:val="0"/>
              <w:spacing w:after="0"/>
              <w:ind w:right="-108"/>
              <w:contextualSpacing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Довжина: 23м; Діаметр втулки: 12мм;</w:t>
            </w:r>
          </w:p>
          <w:p w:rsidR="00F536B5" w:rsidRDefault="00F536B5">
            <w:pPr>
              <w:spacing w:after="0"/>
              <w:contextualSpacing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одиниць в упаковці: 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16754 – Папір для реєстрації електрокардіограм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 w:line="240" w:lineRule="auto"/>
              <w:ind w:left="-44"/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Термопапір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110ммх20м </w:t>
            </w:r>
          </w:p>
          <w:p w:rsidR="00F536B5" w:rsidRDefault="00F536B5">
            <w:pPr>
              <w:spacing w:after="0" w:line="240" w:lineRule="auto"/>
              <w:ind w:left="-44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F536B5" w:rsidRDefault="00F536B5">
            <w:pPr>
              <w:spacing w:after="0" w:line="240" w:lineRule="auto"/>
              <w:ind w:left="-44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Використовується для запису показників діагностичного обладнання.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4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Вид: рулон; Тип: папір </w:t>
            </w:r>
            <w:proofErr w:type="spellStart"/>
            <w:r>
              <w:rPr>
                <w:rFonts w:ascii="Times New Roman" w:hAnsi="Times New Roman" w:cs="Times New Roman"/>
              </w:rPr>
              <w:t>термочутливий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високої щільності.  Намотування: зовнішня; Ширина: 110 мм; Довжина: 20 м;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4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Діаметр втулки: 12 мм; 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Кількість одиниць в упаковці: 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35035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Елекрокардіо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графічний електрод, одноразовий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after="0" w:line="240" w:lineRule="auto"/>
              <w:ind w:left="-44"/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Eлектроди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одноразові для ЕКГ типу SKINTACT ЕКГ F-55</w:t>
            </w:r>
          </w:p>
          <w:p w:rsidR="00F536B5" w:rsidRDefault="00F536B5">
            <w:pPr>
              <w:spacing w:after="0" w:line="240" w:lineRule="auto"/>
              <w:ind w:left="-44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F536B5" w:rsidRDefault="00F536B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313131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Для моніторингу дорослих пацієнтів. </w:t>
            </w:r>
            <w:r>
              <w:rPr>
                <w:rFonts w:ascii="Times New Roman" w:hAnsi="Times New Roman" w:cs="Times New Roman"/>
                <w:lang w:eastAsia="ru-RU"/>
              </w:rPr>
              <w:br/>
              <w:t xml:space="preserve">Діаметр пластини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55 мм. Сильна фіксація. Миттєва запис точних даних ЕКГ. </w:t>
            </w:r>
            <w:r>
              <w:rPr>
                <w:rFonts w:ascii="Times New Roman" w:eastAsia="Times New Roman" w:hAnsi="Times New Roman" w:cs="Times New Roman"/>
                <w:color w:val="313131"/>
                <w:bdr w:val="none" w:sz="0" w:space="0" w:color="auto" w:frame="1"/>
              </w:rPr>
              <w:t>Підкладка:</w:t>
            </w:r>
            <w:r>
              <w:rPr>
                <w:rFonts w:ascii="Times New Roman" w:eastAsia="Times New Roman" w:hAnsi="Times New Roman" w:cs="Times New Roman"/>
                <w:color w:val="313131"/>
              </w:rPr>
              <w:t xml:space="preserve"> пінна основа. </w:t>
            </w:r>
            <w:r>
              <w:rPr>
                <w:rFonts w:ascii="Times New Roman" w:eastAsia="Times New Roman" w:hAnsi="Times New Roman" w:cs="Times New Roman"/>
                <w:color w:val="313131"/>
                <w:bdr w:val="none" w:sz="0" w:space="0" w:color="auto" w:frame="1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bdr w:val="none" w:sz="0" w:space="0" w:color="auto" w:frame="1"/>
              </w:rPr>
              <w:t>коннектора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bdr w:val="none" w:sz="0" w:space="0" w:color="auto" w:frame="1"/>
              </w:rPr>
              <w:t>:</w:t>
            </w:r>
            <w:r>
              <w:rPr>
                <w:rFonts w:ascii="Times New Roman" w:eastAsia="Times New Roman" w:hAnsi="Times New Roman" w:cs="Times New Roman"/>
                <w:color w:val="313131"/>
              </w:rPr>
              <w:t xml:space="preserve"> кнопка.</w:t>
            </w:r>
          </w:p>
          <w:p w:rsidR="00F536B5" w:rsidRDefault="00F536B5">
            <w:pPr>
              <w:spacing w:after="0" w:line="240" w:lineRule="auto"/>
              <w:ind w:left="-44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Не вимагається попередньої підготовки шкірних покривів. Не викликає алергії. </w:t>
            </w:r>
            <w:r>
              <w:rPr>
                <w:rFonts w:ascii="Times New Roman" w:eastAsia="Times New Roman" w:hAnsi="Times New Roman" w:cs="Times New Roman"/>
                <w:color w:val="313131"/>
                <w:bdr w:val="none" w:sz="0" w:space="0" w:color="auto" w:frame="1"/>
              </w:rPr>
              <w:t>Упаковка:</w:t>
            </w:r>
            <w:r>
              <w:rPr>
                <w:rFonts w:ascii="Times New Roman" w:eastAsia="Times New Roman" w:hAnsi="Times New Roman" w:cs="Times New Roman"/>
                <w:color w:val="313131"/>
              </w:rPr>
              <w:t xml:space="preserve"> 30 шт.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13020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35035 – Електрокардіографічний електрод, одноразовий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Одноразовий концентричний голчастий електрод (37х45мм; зелений роз'єм)</w:t>
            </w:r>
          </w:p>
          <w:p w:rsidR="00F536B5" w:rsidRDefault="00F536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Призначений для реєстрації потенціалів рухових одиниць скелетних м'язів. </w:t>
            </w:r>
            <w:r>
              <w:rPr>
                <w:rFonts w:ascii="Times New Roman" w:hAnsi="Times New Roman" w:cs="Times New Roman"/>
                <w:color w:val="000000"/>
              </w:rPr>
              <w:br/>
              <w:t>Являє собою порожнисту голку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канюлю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з нержавіючої сталі, усередині якої розташований тонкий ізольований від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канюлі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провідник із спеціального сплаву. Саме завдяки спеціальному запатентованому сплаву досягається висока точність реєстрованого ЕМГ-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біопотенциала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br/>
              <w:t>Голки характерні безболісним введенням електрода в м'яз пацієнта. Ефект досягається за рахунок тонкої шліфовки наконечника концентричного електрода, з наданням йому форми "троакар".</w:t>
            </w:r>
            <w:r>
              <w:rPr>
                <w:rFonts w:ascii="Times New Roman" w:hAnsi="Times New Roman" w:cs="Times New Roman"/>
                <w:color w:val="000000"/>
              </w:rPr>
              <w:br/>
              <w:t>Довжина – 37мм,</w:t>
            </w:r>
            <w:r>
              <w:rPr>
                <w:rFonts w:ascii="Times New Roman" w:hAnsi="Times New Roman" w:cs="Times New Roman"/>
                <w:color w:val="000000"/>
              </w:rPr>
              <w:br/>
              <w:t>Діаметр – 0,45мм,</w:t>
            </w:r>
            <w:r>
              <w:rPr>
                <w:rFonts w:ascii="Times New Roman" w:hAnsi="Times New Roman" w:cs="Times New Roman"/>
                <w:color w:val="000000"/>
              </w:rPr>
              <w:br/>
              <w:t>Площа запису - 0.068 мм2,</w:t>
            </w:r>
            <w:r>
              <w:rPr>
                <w:rFonts w:ascii="Times New Roman" w:hAnsi="Times New Roman" w:cs="Times New Roman"/>
                <w:color w:val="000000"/>
              </w:rPr>
              <w:br/>
              <w:t>Колір – зелений.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17436 - Лабораторний термометр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Термометри для холодильника</w:t>
            </w:r>
          </w:p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Термометр для вимірювання температури повітря в холодильнику та в холодильній камері.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Температура: -30°С — +100°С.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Ціна поділки: 1°С.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Корпус із пластику.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Довжина: 175 мм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Термометрична рідина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метилкарбітол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36893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Вимірювач вологи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Гігрометр психометричний ВІТ-1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Призначений для вимірювання відносної вологості повітря та температури.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Компектація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: два термометри, температурна шкала, психрометрична таблиця, скляний живильник.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капіляра: кругла.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Термометрична рідина - толуол.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Габаритні розміри: 325х120х50 мм.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Діапазон вимірювання температури: 0...+25°С.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Ціна поділки шкали: 0,2°С.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36893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Вимірювач вологи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Гігрометр психометричний ВІТ-2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Призначений для вимірювання відносної вологості повітря та температури.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Компектація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два термометри, температурна шкала, психрометрична таблиця, скляний живильник.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Форма капіляра: кругла.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Термометрична рідина - толуол.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Габаритні розміри: 325х120х50 мм.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Діапазон вимірювання температури: +15...+40°С. </w:t>
            </w:r>
          </w:p>
          <w:p w:rsidR="00F536B5" w:rsidRDefault="00F536B5">
            <w:pPr>
              <w:widowControl w:val="0"/>
              <w:snapToGrid w:val="0"/>
              <w:spacing w:after="0" w:line="240" w:lineRule="auto"/>
              <w:ind w:left="-45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Ціна поділки шкали: 0,2°С.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536B5" w:rsidRDefault="00F536B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16156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Анероїдний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механічний апарат для вимірювання артеріального тиску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Тонометр механічний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вимірювання артеріального тиску в лікувальних установах і в побуті. Складається з манометра, манжети на руку і нагнітача повітря з регульованим клапаном спуску.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Тип вимірювання – механічний.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Діапазон вимірювань від 0 до 300 мм.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рт.ст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.;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Межі допустимої основної абсолютної похибки – ±3 мм.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ст.;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Ціна поділки: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мм.рт.ст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Нестерильний;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Для багаторазового використання;</w:t>
            </w: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Індивідуальна коробка.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F536B5" w:rsidTr="00F536B5">
        <w:trPr>
          <w:trHeight w:val="84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45617 – Автоматичний портативний електронний апарат для вимірювання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артерійного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тиску з манжетою на плечі / зап'ясті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Тонометр цифровий</w:t>
            </w:r>
          </w:p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36B5" w:rsidRDefault="00F5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Автоматичний апарат для визначення артеріального тиску - визначає систолічний,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діастолічний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тиск і частоту пульсу.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Осциллометричний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монітор не вимагає використання стетоскопа, що значно спрощує вимірювання тиску.</w:t>
            </w: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Дисплей: цифровий LCD дисплей;</w:t>
            </w: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Місце проведення вимірювань: передпліччя;</w:t>
            </w: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Діапазон вимірювань:</w:t>
            </w:r>
          </w:p>
          <w:p w:rsidR="00F536B5" w:rsidRDefault="00F536B5" w:rsidP="00F536B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тиск: 0 ~ 299 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рт.ст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. (0 ~ 39,9кПа);</w:t>
            </w:r>
          </w:p>
          <w:p w:rsidR="00F536B5" w:rsidRDefault="00F536B5" w:rsidP="00F536B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пульс: 40 ~ 199 ударів / хв;</w:t>
            </w: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Точність:</w:t>
            </w:r>
          </w:p>
          <w:p w:rsidR="00F536B5" w:rsidRDefault="00F536B5" w:rsidP="00F536B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тиск: ± 3 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. ст. (± 0,4кПа);</w:t>
            </w:r>
          </w:p>
          <w:p w:rsidR="00F536B5" w:rsidRDefault="00F536B5" w:rsidP="00F536B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пульс: ± 5% від показника.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34978 - Манжета для вимірювання артеріального тиску, багаторазового застосування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Манжета для вимірювання артеріального тиску з пневматикою велика</w:t>
            </w:r>
          </w:p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Манжета для вимірювача артеріального тиску механічного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пневмокамерою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Велика</w:t>
            </w: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Розмір: 35-46 см. </w:t>
            </w: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Матеріал чохла: нейлон. Колір: темно-синій.</w:t>
            </w:r>
          </w:p>
          <w:p w:rsidR="00F536B5" w:rsidRDefault="00F53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Латексна безшовна манжета, 2 трубки, з фіксуючим кільцем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F536B5" w:rsidTr="00F536B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6B5" w:rsidRDefault="00F536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45607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Пульсоксиметр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живленням від батареї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Пульсоксиметр</w:t>
            </w:r>
            <w:proofErr w:type="spellEnd"/>
          </w:p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36B5" w:rsidRDefault="00F53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Портативний </w:t>
            </w:r>
            <w:proofErr w:type="spellStart"/>
            <w:r>
              <w:rPr>
                <w:rFonts w:ascii="Times New Roman" w:hAnsi="Times New Roman" w:cs="Times New Roman"/>
              </w:rPr>
              <w:t>неінвазивний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прилад для визначення насичення киснем артеріального гемоглобіну (SpO2) і частоти пульсу в дорослих і дітей.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F536B5" w:rsidRDefault="00F536B5" w:rsidP="00F536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</w:pPr>
    </w:p>
    <w:p w:rsidR="00F536B5" w:rsidRDefault="00F536B5" w:rsidP="00F53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Якщо учасник пропонує інший товар (еквівалент) ніж передбачений цією тендерною документацією, даний товар за своїми властивостями повинен повністю відповідати товару, що є предметом закупівлі за всіма показниками.</w:t>
      </w:r>
    </w:p>
    <w:p w:rsidR="00F536B5" w:rsidRDefault="00F536B5" w:rsidP="00F5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6B5" w:rsidRDefault="00F536B5" w:rsidP="00F5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F536B5" w:rsidRDefault="00F536B5" w:rsidP="00F536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F536B5" w:rsidRDefault="00F536B5" w:rsidP="00F53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F536B5" w:rsidRDefault="00F536B5" w:rsidP="00F53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24"/>
      </w:tblGrid>
      <w:tr w:rsidR="00F536B5" w:rsidTr="00F536B5">
        <w:trPr>
          <w:trHeight w:val="12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Загальні вимоги*:</w:t>
            </w:r>
          </w:p>
        </w:tc>
      </w:tr>
      <w:tr w:rsidR="00F536B5" w:rsidRPr="00F536B5" w:rsidTr="00F536B5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Медичні вироби повинні бути зареєстровані в Україні та/або дозволені для введення в обіг та/або експлуатацію (застосування) відповідно до законодавства. Ця вимога засвідчується: </w:t>
            </w:r>
          </w:p>
          <w:p w:rsidR="00F536B5" w:rsidRDefault="00F536B5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а) завіреною копією декларації або копії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 </w:t>
            </w:r>
          </w:p>
          <w:p w:rsidR="00F536B5" w:rsidRDefault="00F536B5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б) завіреною копією Свідоцтва про державну реєстрацію медичного виробу, що свідчить про наявності медичного виробу в Державному реєстрі медичної техніки та виробів медичного призначення. </w:t>
            </w:r>
          </w:p>
          <w:p w:rsidR="00F536B5" w:rsidRDefault="00F536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 урахуванням вимог Постанов КМУ від 02.10.2013 р. № 753*, №754**, №755***, якщо Учасником торгів пропонується медичний виріб строк дії Свідоцтва про державну реєстрацію якого закінчується до 1 липня 2016 року, у такому разі запропонований товар повинен бути ввезений на митну територію України (вироблений на території України) до закінчення терміну дії Свідоцтва про державну реєстрацію такого виробу.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товару.</w:t>
            </w:r>
          </w:p>
        </w:tc>
      </w:tr>
      <w:tr w:rsidR="00F536B5" w:rsidRPr="00F536B5" w:rsidTr="00F536B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F536B5" w:rsidRPr="00F536B5" w:rsidTr="00F536B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B5" w:rsidRDefault="00F53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запобігання закупівлі фальсифікатів та на підтвердження своєчасного постачання товару у кількості, якості та зі строками придатності, Учасник повинен надати оригінал гарантійного листа, яким підтверджується можливість поставки всіх позицій предмета закупівлі, у кількості, якості (вказати торгову марку або виробника) та в терміни, визначеними цією тендерною документацію та тендерною пропозицією учасника торгів. Гарантійний лист щодо підтвердження повинен містити назву замовника, номер оголошення та кількість товару.</w:t>
            </w:r>
          </w:p>
          <w:p w:rsidR="00F536B5" w:rsidRDefault="00F536B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6B5" w:rsidRPr="00F536B5" w:rsidTr="00F536B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Товар, запропонований Учасником, повинен бути новим, таким, що не був у використанні, виготовлений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раніше 2023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., має бути підтверджено оригіналом гарантійного листа учасника.</w:t>
            </w:r>
          </w:p>
        </w:tc>
      </w:tr>
      <w:tr w:rsidR="00F536B5" w:rsidRPr="00F536B5" w:rsidTr="00F536B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B5" w:rsidRDefault="00F536B5">
            <w:pPr>
              <w:spacing w:line="25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Для підтвердження МТВ надати технічну документацію (специфікацію) (або витяг з неї) на вироби ( брошуру, або каталог, або посилання на сайт виробника, або інший документ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електронний). </w:t>
            </w:r>
          </w:p>
        </w:tc>
      </w:tr>
    </w:tbl>
    <w:p w:rsidR="00F536B5" w:rsidRDefault="00F536B5" w:rsidP="00F536B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разі відсутності документу учасником подається пояснення (лист, довідка тощо) про відсутність або надання іншого документу*</w:t>
      </w:r>
    </w:p>
    <w:p w:rsidR="00F536B5" w:rsidRDefault="00F536B5" w:rsidP="00F536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36B5" w:rsidRDefault="00F536B5" w:rsidP="00F536B5">
      <w:pPr>
        <w:ind w:firstLine="426"/>
        <w:outlineLvl w:val="0"/>
        <w:rPr>
          <w:rFonts w:ascii="Calibri" w:eastAsia="Calibri" w:hAnsi="Calibri" w:cs="Times New Roman"/>
          <w:b/>
          <w:smallCaps/>
        </w:rPr>
      </w:pPr>
    </w:p>
    <w:p w:rsidR="00F536B5" w:rsidRDefault="00F536B5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sectPr w:rsidR="00F536B5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98" w:rsidRDefault="00B27A98" w:rsidP="00B2669C">
      <w:pPr>
        <w:spacing w:after="0" w:line="240" w:lineRule="auto"/>
      </w:pPr>
      <w:r>
        <w:separator/>
      </w:r>
    </w:p>
  </w:endnote>
  <w:endnote w:type="continuationSeparator" w:id="0">
    <w:p w:rsidR="00B27A98" w:rsidRDefault="00B27A98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B5408F" w:rsidRDefault="00B540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6B5" w:rsidRPr="00F536B5">
          <w:rPr>
            <w:noProof/>
            <w:lang w:val="ru-RU"/>
          </w:rPr>
          <w:t>7</w:t>
        </w:r>
        <w:r>
          <w:fldChar w:fldCharType="end"/>
        </w:r>
      </w:p>
    </w:sdtContent>
  </w:sdt>
  <w:p w:rsidR="00B5408F" w:rsidRDefault="00B5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98" w:rsidRDefault="00B27A98" w:rsidP="00B2669C">
      <w:pPr>
        <w:spacing w:after="0" w:line="240" w:lineRule="auto"/>
      </w:pPr>
      <w:r>
        <w:separator/>
      </w:r>
    </w:p>
  </w:footnote>
  <w:footnote w:type="continuationSeparator" w:id="0">
    <w:p w:rsidR="00B27A98" w:rsidRDefault="00B27A98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2DDA"/>
    <w:multiLevelType w:val="hybridMultilevel"/>
    <w:tmpl w:val="8538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2C4"/>
    <w:multiLevelType w:val="multilevel"/>
    <w:tmpl w:val="21F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83B0D"/>
    <w:multiLevelType w:val="multilevel"/>
    <w:tmpl w:val="0A6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190330"/>
    <w:rsid w:val="0019709B"/>
    <w:rsid w:val="001E0D7C"/>
    <w:rsid w:val="0020465D"/>
    <w:rsid w:val="00213167"/>
    <w:rsid w:val="00285815"/>
    <w:rsid w:val="002A7016"/>
    <w:rsid w:val="00331C4F"/>
    <w:rsid w:val="003E1E85"/>
    <w:rsid w:val="00407862"/>
    <w:rsid w:val="00440BD3"/>
    <w:rsid w:val="00454B35"/>
    <w:rsid w:val="004A4D45"/>
    <w:rsid w:val="004F1519"/>
    <w:rsid w:val="004F2E8F"/>
    <w:rsid w:val="0050135A"/>
    <w:rsid w:val="00753707"/>
    <w:rsid w:val="00764342"/>
    <w:rsid w:val="007776FF"/>
    <w:rsid w:val="00816677"/>
    <w:rsid w:val="00863C02"/>
    <w:rsid w:val="008D7645"/>
    <w:rsid w:val="00A0126A"/>
    <w:rsid w:val="00A4391B"/>
    <w:rsid w:val="00A47D6D"/>
    <w:rsid w:val="00B2669C"/>
    <w:rsid w:val="00B27A98"/>
    <w:rsid w:val="00B325D2"/>
    <w:rsid w:val="00B34935"/>
    <w:rsid w:val="00B5408F"/>
    <w:rsid w:val="00BD3679"/>
    <w:rsid w:val="00CE7B87"/>
    <w:rsid w:val="00D1480A"/>
    <w:rsid w:val="00E46C90"/>
    <w:rsid w:val="00E953F9"/>
    <w:rsid w:val="00EA6EFF"/>
    <w:rsid w:val="00F536B5"/>
    <w:rsid w:val="00F62157"/>
    <w:rsid w:val="00F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F9BB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0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012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fwn">
    <w:name w:val="fwn"/>
    <w:basedOn w:val="a0"/>
    <w:rsid w:val="00B3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2024-07-02T12:50:00Z</dcterms:created>
  <dcterms:modified xsi:type="dcterms:W3CDTF">2024-07-02T12:54:00Z</dcterms:modified>
</cp:coreProperties>
</file>