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3D" w:rsidRDefault="004D383D" w:rsidP="005A3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bookmarkStart w:id="0" w:name="_GoBack"/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Відкриті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торги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особливостями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</w:p>
    <w:p w:rsidR="004D383D" w:rsidRDefault="004D383D" w:rsidP="005A33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227EED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вересень-жовтень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2024</w:t>
      </w:r>
    </w:p>
    <w:p w:rsidR="004D383D" w:rsidRDefault="004D383D" w:rsidP="004D383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</w:t>
      </w:r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бґрунтування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технічних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якісних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та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кількісних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характеристик предмета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закупівлі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розміру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бюджетного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призначення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очікуваної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вартості</w:t>
      </w:r>
      <w:proofErr w:type="spellEnd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 предмета </w:t>
      </w:r>
      <w:proofErr w:type="spellStart"/>
      <w:r w:rsidR="005A339E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закупівлі</w:t>
      </w:r>
      <w:proofErr w:type="spellEnd"/>
    </w:p>
    <w:p w:rsidR="004D383D" w:rsidRDefault="004D383D" w:rsidP="004D383D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Назва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</w:p>
    <w:p w:rsidR="004D383D" w:rsidRDefault="004D383D" w:rsidP="004D383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ДК 021:2015: 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33180000-5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Апаратура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підтримування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фізіологічних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функцій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>організму</w:t>
      </w:r>
      <w:proofErr w:type="spellEnd"/>
    </w:p>
    <w:p w:rsidR="003F22BB" w:rsidRDefault="003F22BB" w:rsidP="003F22BB">
      <w:pPr>
        <w:pStyle w:val="a7"/>
        <w:jc w:val="both"/>
        <w:rPr>
          <w:color w:val="454545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proofErr w:type="spellStart"/>
      <w:r>
        <w:rPr>
          <w:color w:val="454545"/>
          <w:lang w:val="ru-RU"/>
        </w:rPr>
        <w:t>Враховуючи</w:t>
      </w:r>
      <w:proofErr w:type="spellEnd"/>
      <w:r>
        <w:rPr>
          <w:color w:val="454545"/>
          <w:lang w:val="ru-RU"/>
        </w:rPr>
        <w:t xml:space="preserve"> потребу установи, на </w:t>
      </w:r>
      <w:proofErr w:type="spellStart"/>
      <w:r>
        <w:rPr>
          <w:color w:val="454545"/>
          <w:lang w:val="ru-RU"/>
        </w:rPr>
        <w:t>підставі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проведеного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аналізу</w:t>
      </w:r>
      <w:proofErr w:type="spellEnd"/>
      <w:r>
        <w:rPr>
          <w:color w:val="454545"/>
          <w:lang w:val="ru-RU"/>
        </w:rPr>
        <w:t xml:space="preserve"> — </w:t>
      </w:r>
      <w:proofErr w:type="spellStart"/>
      <w:r>
        <w:rPr>
          <w:color w:val="454545"/>
          <w:lang w:val="ru-RU"/>
        </w:rPr>
        <w:t>обсяг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обраховано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фактичної</w:t>
      </w:r>
      <w:proofErr w:type="spellEnd"/>
      <w:r>
        <w:rPr>
          <w:color w:val="454545"/>
          <w:lang w:val="ru-RU"/>
        </w:rPr>
        <w:t xml:space="preserve"> потреби.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технічних</w:t>
      </w:r>
      <w:proofErr w:type="spellEnd"/>
      <w:r>
        <w:rPr>
          <w:color w:val="454545"/>
          <w:lang w:val="ru-RU"/>
        </w:rPr>
        <w:t xml:space="preserve"> та </w:t>
      </w:r>
      <w:proofErr w:type="spellStart"/>
      <w:r>
        <w:rPr>
          <w:color w:val="454545"/>
          <w:lang w:val="ru-RU"/>
        </w:rPr>
        <w:t>якісних</w:t>
      </w:r>
      <w:proofErr w:type="spellEnd"/>
      <w:r>
        <w:rPr>
          <w:color w:val="454545"/>
          <w:lang w:val="ru-RU"/>
        </w:rPr>
        <w:t xml:space="preserve"> характеристик: </w:t>
      </w:r>
      <w:proofErr w:type="spellStart"/>
      <w:r>
        <w:rPr>
          <w:color w:val="454545"/>
          <w:lang w:val="ru-RU"/>
        </w:rPr>
        <w:t>Якісні</w:t>
      </w:r>
      <w:proofErr w:type="spellEnd"/>
      <w:r>
        <w:rPr>
          <w:color w:val="454545"/>
          <w:lang w:val="ru-RU"/>
        </w:rPr>
        <w:t xml:space="preserve"> характеристики </w:t>
      </w:r>
      <w:proofErr w:type="spellStart"/>
      <w:r>
        <w:rPr>
          <w:color w:val="454545"/>
          <w:lang w:val="ru-RU"/>
        </w:rPr>
        <w:t>визначені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особливостей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діяльності</w:t>
      </w:r>
      <w:proofErr w:type="spellEnd"/>
      <w:r>
        <w:rPr>
          <w:color w:val="454545"/>
          <w:lang w:val="ru-RU"/>
        </w:rPr>
        <w:t xml:space="preserve"> установи та </w:t>
      </w:r>
      <w:proofErr w:type="spellStart"/>
      <w:r>
        <w:rPr>
          <w:color w:val="454545"/>
          <w:lang w:val="ru-RU"/>
        </w:rPr>
        <w:t>із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врахуванням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загальноприйнятих</w:t>
      </w:r>
      <w:proofErr w:type="spellEnd"/>
      <w:r>
        <w:rPr>
          <w:color w:val="454545"/>
          <w:lang w:val="ru-RU"/>
        </w:rPr>
        <w:t xml:space="preserve"> норм і </w:t>
      </w:r>
      <w:proofErr w:type="spellStart"/>
      <w:r>
        <w:rPr>
          <w:color w:val="454545"/>
          <w:lang w:val="ru-RU"/>
        </w:rPr>
        <w:t>стандартів</w:t>
      </w:r>
      <w:proofErr w:type="spellEnd"/>
      <w:r>
        <w:rPr>
          <w:color w:val="454545"/>
          <w:lang w:val="ru-RU"/>
        </w:rPr>
        <w:t xml:space="preserve"> для </w:t>
      </w:r>
      <w:proofErr w:type="spellStart"/>
      <w:r>
        <w:rPr>
          <w:color w:val="454545"/>
          <w:lang w:val="ru-RU"/>
        </w:rPr>
        <w:t>забезпечення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. </w:t>
      </w:r>
      <w:proofErr w:type="spellStart"/>
      <w:r>
        <w:rPr>
          <w:color w:val="454545"/>
          <w:lang w:val="ru-RU"/>
        </w:rPr>
        <w:t>Обґрунтування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очікуваної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ціни</w:t>
      </w:r>
      <w:proofErr w:type="spellEnd"/>
      <w:r>
        <w:rPr>
          <w:color w:val="454545"/>
          <w:lang w:val="ru-RU"/>
        </w:rPr>
        <w:t xml:space="preserve"> предмета </w:t>
      </w:r>
      <w:proofErr w:type="spellStart"/>
      <w:r>
        <w:rPr>
          <w:color w:val="454545"/>
          <w:lang w:val="ru-RU"/>
        </w:rPr>
        <w:t>закупівлі</w:t>
      </w:r>
      <w:proofErr w:type="spellEnd"/>
      <w:r>
        <w:rPr>
          <w:color w:val="454545"/>
          <w:lang w:val="ru-RU"/>
        </w:rPr>
        <w:t xml:space="preserve">: </w:t>
      </w:r>
      <w:proofErr w:type="spellStart"/>
      <w:r>
        <w:rPr>
          <w:color w:val="454545"/>
          <w:lang w:val="ru-RU"/>
        </w:rPr>
        <w:t>Очікувана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вартість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обрахована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відповідно</w:t>
      </w:r>
      <w:proofErr w:type="spellEnd"/>
      <w:r>
        <w:rPr>
          <w:color w:val="454545"/>
          <w:lang w:val="ru-RU"/>
        </w:rPr>
        <w:t xml:space="preserve"> до </w:t>
      </w:r>
      <w:proofErr w:type="spellStart"/>
      <w:r>
        <w:rPr>
          <w:color w:val="454545"/>
          <w:lang w:val="ru-RU"/>
        </w:rPr>
        <w:t>існуючих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цін</w:t>
      </w:r>
      <w:proofErr w:type="spellEnd"/>
      <w:r>
        <w:rPr>
          <w:color w:val="454545"/>
          <w:lang w:val="ru-RU"/>
        </w:rPr>
        <w:t xml:space="preserve"> на </w:t>
      </w:r>
      <w:proofErr w:type="spellStart"/>
      <w:r>
        <w:rPr>
          <w:color w:val="454545"/>
          <w:lang w:val="ru-RU"/>
        </w:rPr>
        <w:t>аналогічні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види</w:t>
      </w:r>
      <w:proofErr w:type="spellEnd"/>
      <w:r>
        <w:rPr>
          <w:color w:val="454545"/>
          <w:lang w:val="ru-RU"/>
        </w:rPr>
        <w:t xml:space="preserve"> </w:t>
      </w:r>
      <w:proofErr w:type="spellStart"/>
      <w:r>
        <w:rPr>
          <w:color w:val="454545"/>
          <w:lang w:val="ru-RU"/>
        </w:rPr>
        <w:t>товарів</w:t>
      </w:r>
      <w:proofErr w:type="spellEnd"/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ДУ «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Інститут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травматології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ортопедії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НАМН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 є головною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науково-дослідною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установою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МОЗ і НАМН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робота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якого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спрямована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вирішення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проблем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етіології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патогенезу,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профілактики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діагностики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надання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висококваліфікованої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медичної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допомоги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населенню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захворюваннями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травмами опорно-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рухового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апарату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клініці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якої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виконують</w:t>
      </w:r>
      <w:proofErr w:type="spellEnd"/>
      <w:proofErr w:type="gram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операції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найвищого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рівня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складності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згідно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найсучасніших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стандартів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потребують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використання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сучасного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обладнання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розхідних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матеріалів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За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оцінкою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міжнародних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організацій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охорони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здоров'я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також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даних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вітчизняних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авторів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, дегенеративно-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дистрофічні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ураження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належать до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найбільш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тяжких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поширених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захворювань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опорно-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рухового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апарату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щороку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реєструється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близько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330 000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первинних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захворювань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серед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дорослих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приблизно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15 000 -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серед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дітей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причому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17 %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припадає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дегенеративно–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дистрофічні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ураження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У 90 %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випадків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вражаються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великі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нижніх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кінцівок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причому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65 %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процес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локалізується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зв'язку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прогресуючим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протіканням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складністю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лікування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у 60-65 %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хворих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знижується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працездатність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а у 11,5 % -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настає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інвалідність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Це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одна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найактуальніших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проблем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ортопедії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що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лише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медичне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а й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соціальне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значення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сьогодні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потреба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операціях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ендопротезування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щорічно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мінімум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20-25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тисяч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операцій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тільки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Колінний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-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приблизно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50-60%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від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Щорічно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виконується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не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більше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7-10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тисяч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всіх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суглобів.Для</w:t>
      </w:r>
      <w:proofErr w:type="spellEnd"/>
      <w:proofErr w:type="gram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лікування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цих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категорій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хворих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використовують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2 типа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bookmarkStart w:id="1" w:name="_Hlk157680371"/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цементним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типом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фіксації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застосовуються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пацієнтів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старечого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більше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75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та,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рідше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похилого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віку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bookmarkEnd w:id="1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терміном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слугування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12-15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безцементним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типом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фіксації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застосовуються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любому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віці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термін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слугування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20-25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тому і потреба в них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приблизно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4 рази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вища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даний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час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тотальне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ендопротезування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різними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способами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фіксації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компонентів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виконується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вже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протягом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30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тотальне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ендопротезування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більше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нажаль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10-15%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випадків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спостерігається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нестабільність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розхитування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).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кожним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роком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ревізійних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буде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збільшуватися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оскільки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росте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первинних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Лікувально-профілактичні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заклади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наступне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десятиріччя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чекає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хвиля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ревізійних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що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пов’язано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настанням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середніх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термінів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служби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як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так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Окрім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того за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світовою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статистикою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зв’язку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із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старінням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населення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(в тому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числі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населення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спостерігається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збільшення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кількості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ревізійних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світі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п’ять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первинних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ендопротезувань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як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так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припадає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одне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ревізійне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ендопротезування. В той же час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ревізійне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ендопротезування є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надзвичайно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складною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операцією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регіональних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обласних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) центрах </w:t>
      </w:r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 xml:space="preserve">ендопротезування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відсутні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фахівці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достатнього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рівня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могли б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їх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виконувати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Переважна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більшість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таких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операцій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виконується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Клініці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ДУ «ІТО НАМН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України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». </w:t>
      </w:r>
    </w:p>
    <w:p w:rsidR="00227EED" w:rsidRPr="00227EED" w:rsidRDefault="00227EED" w:rsidP="00227EED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Переважна більшість втручань, виконувалась з застосуванням інструментарію та ендопротезів декількох найвідоміших світових постачальників, таких як </w:t>
      </w:r>
      <w:r w:rsidRPr="00227EED">
        <w:rPr>
          <w:rFonts w:ascii="Times New Roman" w:hAnsi="Times New Roman" w:cs="Times New Roman"/>
          <w:i/>
          <w:sz w:val="24"/>
          <w:szCs w:val="24"/>
        </w:rPr>
        <w:t>Smith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&amp;</w:t>
      </w:r>
      <w:r w:rsidRPr="00227EED">
        <w:rPr>
          <w:rFonts w:ascii="Times New Roman" w:hAnsi="Times New Roman" w:cs="Times New Roman"/>
          <w:i/>
          <w:sz w:val="24"/>
          <w:szCs w:val="24"/>
        </w:rPr>
        <w:t>Nephew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27EED">
        <w:rPr>
          <w:rFonts w:ascii="Times New Roman" w:hAnsi="Times New Roman" w:cs="Times New Roman"/>
          <w:i/>
          <w:sz w:val="24"/>
          <w:szCs w:val="24"/>
        </w:rPr>
        <w:t>PLS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(Великобританія), </w:t>
      </w:r>
      <w:r w:rsidRPr="00227EED">
        <w:rPr>
          <w:rFonts w:ascii="Times New Roman" w:hAnsi="Times New Roman" w:cs="Times New Roman"/>
          <w:i/>
          <w:sz w:val="24"/>
          <w:szCs w:val="24"/>
        </w:rPr>
        <w:t>Zimmer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(США), </w:t>
      </w:r>
      <w:r w:rsidRPr="00227EED">
        <w:rPr>
          <w:rFonts w:ascii="Times New Roman" w:hAnsi="Times New Roman" w:cs="Times New Roman"/>
          <w:i/>
          <w:sz w:val="24"/>
          <w:szCs w:val="24"/>
        </w:rPr>
        <w:t>Maxx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27EED">
        <w:rPr>
          <w:rFonts w:ascii="Times New Roman" w:hAnsi="Times New Roman" w:cs="Times New Roman"/>
          <w:i/>
          <w:sz w:val="24"/>
          <w:szCs w:val="24"/>
        </w:rPr>
        <w:t>Medical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</w:rPr>
        <w:t>Pte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227EED">
        <w:rPr>
          <w:rFonts w:ascii="Times New Roman" w:hAnsi="Times New Roman" w:cs="Times New Roman"/>
          <w:i/>
          <w:sz w:val="24"/>
          <w:szCs w:val="24"/>
        </w:rPr>
        <w:t>Ltd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.(США),</w:t>
      </w:r>
      <w:r w:rsidRPr="00227EED">
        <w:rPr>
          <w:i/>
          <w:sz w:val="24"/>
          <w:szCs w:val="24"/>
          <w:lang w:val="uk-UA"/>
        </w:rPr>
        <w:t xml:space="preserve"> 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“ІТО - МОТОР СІЧ” (Україна),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</w:rPr>
        <w:t>MicroPort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(США), </w:t>
      </w:r>
      <w:r w:rsidRPr="00227EED">
        <w:rPr>
          <w:rFonts w:ascii="Times New Roman" w:hAnsi="Times New Roman" w:cs="Times New Roman"/>
          <w:i/>
          <w:sz w:val="24"/>
          <w:szCs w:val="24"/>
        </w:rPr>
        <w:t>United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27EED">
        <w:rPr>
          <w:rFonts w:ascii="Times New Roman" w:hAnsi="Times New Roman" w:cs="Times New Roman"/>
          <w:i/>
          <w:sz w:val="24"/>
          <w:szCs w:val="24"/>
        </w:rPr>
        <w:t>Orthopedic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227EED">
        <w:rPr>
          <w:rFonts w:ascii="Times New Roman" w:hAnsi="Times New Roman" w:cs="Times New Roman"/>
          <w:i/>
          <w:sz w:val="24"/>
          <w:szCs w:val="24"/>
        </w:rPr>
        <w:t>Corporation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(Тайвань)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інш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Вищезазначені компанії – провідні постачальники та розробники сучасних технологій штучних суглобів, які пропонують сучасні вирішення складних клінічних випадків, та пропонують інструментарій та методики для їх встановлення. </w:t>
      </w:r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 перших днів  війни,  яку розпочала російська федерація по всій Україні, в  Клініці нашої установи  надають ортопедо-травматологічну допомогу пацієнтам із вогнепальними пораненнями, цивільному населенню та військовим різних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мілітарних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формувань з різними травмами та захворюваннями. Більшість з них це складні випадки після мінно-вибухових та вогнепальних поранень яким </w:t>
      </w:r>
      <w:r w:rsidRPr="00227EED">
        <w:rPr>
          <w:i/>
          <w:sz w:val="24"/>
          <w:szCs w:val="24"/>
          <w:lang w:val="uk-UA"/>
        </w:rPr>
        <w:t xml:space="preserve"> </w:t>
      </w: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Інститут, як провідна установа, надає допомогу у ряді найскладніших травм.</w:t>
      </w:r>
    </w:p>
    <w:p w:rsidR="00227EED" w:rsidRPr="00227EED" w:rsidRDefault="00227EED" w:rsidP="00227EED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Попередній аналіз поранених показує, що майже 80% поранених під час бойових дій мають травми верхніх, чи нижніх кінцівок з переломами кісток та пошкодженнями м’яких тканин. Іноді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>повністі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відсутні можливості проведення синтезу і виникає потреба у заміні суглобу.</w:t>
      </w:r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сьогодні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військових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госпіталях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планові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оперативні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втручання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заборонені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тому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велику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оперативних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втручань по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заміні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взяла на себе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Клініка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нашої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Установи.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Значна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військових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вогнепальними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пораненнями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дефектами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вимагає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спеціалізованого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підходу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лікування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в тому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числі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використанням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високоякісних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Також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хірурги</w:t>
      </w:r>
      <w:proofErr w:type="spellEnd"/>
      <w:r w:rsidRPr="00227EED">
        <w:rPr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Клініки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нашої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gram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Установи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проводять</w:t>
      </w:r>
      <w:proofErr w:type="spellEnd"/>
      <w:proofErr w:type="gram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оперативні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втручання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цивільному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населенню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черга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операцію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заміні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складає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1115 людей, 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1097. Але,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враховуючи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що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активні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бойові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продовжуються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поранених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які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потребують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ендопротезування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збільшується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потрібно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збільшити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закупівлю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Упродовж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останнього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року, наша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установа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зіткнулася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 50%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зростанням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кількості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прооперованих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пацієнтів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досягнувши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понад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12 000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оперованих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пацієнтів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рік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Статистика перших 6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місяців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2024 року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свідчить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продовження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зростання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кількостей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оперативних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втручань.</w:t>
      </w:r>
    </w:p>
    <w:p w:rsidR="00227EED" w:rsidRPr="00227EED" w:rsidRDefault="00227EED" w:rsidP="00227EED">
      <w:pPr>
        <w:pStyle w:val="23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Це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свідчить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про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збільшений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попит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медичні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послуги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необхідність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забезпечення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відповідного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обсягу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ресурсів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. </w:t>
      </w:r>
    </w:p>
    <w:p w:rsidR="00227EED" w:rsidRPr="00227EED" w:rsidRDefault="00227EED" w:rsidP="00227EED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Постійні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зміни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медичному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законодавстві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можливий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перехід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новий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механізм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фінансування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змушують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адаптуватися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до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нових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умов.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Створення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резерву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дороговартісних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імплантів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3-4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місяці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2024 року дозволило нам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уникнути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перебоїв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наданні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медичних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послуг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перехідний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період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227EED" w:rsidRPr="00227EED" w:rsidRDefault="00227EED" w:rsidP="00227EED">
      <w:pPr>
        <w:pStyle w:val="23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Тому, не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дивлячись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на </w:t>
      </w:r>
      <w:proofErr w:type="spellStart"/>
      <w:proofErr w:type="gram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проведені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в</w:t>
      </w:r>
      <w:proofErr w:type="gram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2024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році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закупівлі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вважаємо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доцільним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розглядати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закупівлю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bookmarkStart w:id="2" w:name="_Hlk157685864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100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суглоба</w:t>
      </w:r>
      <w:bookmarkEnd w:id="2"/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безцементного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типу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фіксації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, та 100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ендопротезів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колінного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суглоба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для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проведення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первинних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оперативних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втручань на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кульшовому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суглобі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та для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подальшої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допомоги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пораненим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постраждалим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та 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розвитку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високотехнологічної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ортопедо-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травматологічної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proofErr w:type="spellStart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допомоги</w:t>
      </w:r>
      <w:proofErr w:type="spellEnd"/>
      <w:r w:rsidRPr="00227EED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</w:p>
    <w:p w:rsidR="00B207C3" w:rsidRPr="00227EED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bookmarkEnd w:id="0"/>
    <w:p w:rsidR="00FD01BA" w:rsidRDefault="00FD01BA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BA" w:rsidRDefault="00FD01BA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BA" w:rsidRDefault="00FD01BA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BA" w:rsidRDefault="00FD01BA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39E" w:rsidRDefault="005A339E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39E" w:rsidRDefault="005A339E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39E" w:rsidRDefault="005A339E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BA" w:rsidRDefault="00FD01BA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01BA" w:rsidRDefault="00FD01BA" w:rsidP="00FD01B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ЗАГАЛЬНІ ВИМОГИ**</w:t>
      </w:r>
    </w:p>
    <w:p w:rsidR="00FD01BA" w:rsidRDefault="00FD01BA" w:rsidP="00FD01BA">
      <w:pPr>
        <w:spacing w:after="0" w:line="240" w:lineRule="auto"/>
        <w:ind w:firstLine="709"/>
        <w:jc w:val="both"/>
        <w:rPr>
          <w:rStyle w:val="Arial3"/>
          <w:rFonts w:ascii="Times New Roman" w:eastAsia="Calibri" w:hAnsi="Times New Roman" w:cs="Times New Roman"/>
          <w:bCs/>
          <w:sz w:val="24"/>
          <w:lang w:bidi="hi-IN"/>
        </w:rPr>
      </w:pPr>
      <w:r>
        <w:rPr>
          <w:rStyle w:val="Arial3"/>
          <w:rFonts w:ascii="Times New Roman" w:hAnsi="Times New Roman" w:cs="Times New Roman"/>
          <w:bCs/>
          <w:sz w:val="24"/>
          <w:szCs w:val="24"/>
        </w:rPr>
        <w:t>Запропонований учасником товар повинен відповідати таким вимогам:</w:t>
      </w:r>
    </w:p>
    <w:p w:rsidR="00FD01BA" w:rsidRDefault="00FD01BA" w:rsidP="00FD01BA">
      <w:pPr>
        <w:spacing w:after="0" w:line="240" w:lineRule="auto"/>
        <w:ind w:firstLine="709"/>
        <w:jc w:val="both"/>
        <w:rPr>
          <w:rStyle w:val="Arial3"/>
          <w:rFonts w:ascii="Times New Roman" w:hAnsi="Times New Roman" w:cs="Times New Roman"/>
          <w:bCs/>
          <w:sz w:val="24"/>
          <w:szCs w:val="24"/>
        </w:rPr>
      </w:pPr>
    </w:p>
    <w:tbl>
      <w:tblPr>
        <w:tblW w:w="1048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9356"/>
      </w:tblGrid>
      <w:tr w:rsidR="00FD01BA" w:rsidTr="00FD01BA">
        <w:trPr>
          <w:trHeight w:val="128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Calibri" w:hAnsi="Calibri" w:cs="Calibri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ar-SA"/>
              </w:rPr>
              <w:t>Загальні вимоги*: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 w:rsidP="00FD01BA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Товар, запропонований Учасником, повинен бути внесений до Державного реєстру медичної техніки та виробів медичного призначення та/або введений в обіг відповідно до законодавства у сфері технічного регулювання та оцінки відповідності, у передбаченому законодавством порядку. На підтвердження Учасник повинен надати: завірену копію декларації або копію документів, що підтверджують можливість 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Продукція та її виробництво повинні відповідати міжнародному стандарту якості по системі ISO, що має бути підтверджено відповідним документом. 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 w:rsidP="00FD01BA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Спроможність учасника поставити товар повинна підтверджуватись оригіналом листів авторизації від виробника (або листом авторизації від представника товаровиробника в Україні/дилера/дистриб’ютора (інформація щодо відповідного представництва документально підтверджується у складі тендерної пропозиції офіційним документом від товаровиробника)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про передачу повноважень на продаж (реалізацію) товару в Україні </w:t>
            </w:r>
            <w:r>
              <w:rPr>
                <w:rFonts w:ascii="Times New Roman" w:hAnsi="Times New Roman"/>
                <w:sz w:val="24"/>
                <w:szCs w:val="24"/>
              </w:rPr>
              <w:t>у необхідній кількості, якості та у потрібні терміни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виданим із зазначенням замовника торгів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Товар, запропонований Учасником, повинен бути новим, таким, що не був у використанні, виготовлений не раніше 2023 р., має бути підтверджено оригіналом гарантійного листа учасника.</w:t>
            </w:r>
          </w:p>
        </w:tc>
      </w:tr>
      <w:tr w:rsidR="00FD01BA" w:rsidRPr="00FD01BA" w:rsidTr="00D3360D">
        <w:trPr>
          <w:trHeight w:val="111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Замовник за своїми потребами має право вибрати будь-які типорозміри компонентів ендопротезів у необхідних кількостях, всіх типорозмірів, має бути підтверджено оригіналом гарантійного листа учасника.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Постачальник зобов`язаний забезпечити лікувальний заклад необхідними інструментами для проведення оперативних втручань на весь період. Інструменти для імплантації повинні бути зареєстрованими на території України (надати підтвердження реєстраційних документів).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Наявність інструкції або хірургічного протоколу українською або російською мовою, має бути підтверджено оригіналом гарантійного листа учасника.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uk-UA"/>
              </w:rPr>
              <w:t>Відповідність технічних характеристик запропонованого Учасником предмету закупівлі Медико - технічним вимогам повинна бути обов’язково підтверджена посиланням на відповідні розділи та/або сторінку(и) технічних документів виробника (експлуатаційної документації: настанови з експлуатації, та/або інструкції, та/або технічного опису чи технічних умов, та/або ін. документів українською мовою, тощо), в яких міститься ця інформація, разом з додаванням відповідних документів. Підтвердження медико-технічним вимогам надається у формі заповненої таблиці, наведеної вище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 w:rsidP="00FD01BA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Надати довідку в довільній формі з відомостями про товаровиробника та країну походження.</w:t>
            </w:r>
          </w:p>
        </w:tc>
      </w:tr>
      <w:tr w:rsidR="00FD01BA" w:rsidRPr="00FD01BA" w:rsidTr="00FD01BA">
        <w:trPr>
          <w:trHeight w:val="12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 w:rsidP="00FD01BA">
            <w:pPr>
              <w:numPr>
                <w:ilvl w:val="0"/>
                <w:numId w:val="17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разі подачі еквіваленту товару, що запропонований Замовником в медико-технічних вимогах, Учасник подає порівняльну характеристику запропонованого ним товару та товару, що визначена в МТВ з відомостями щодо відповідності вимогам Замовника.</w:t>
            </w:r>
          </w:p>
        </w:tc>
      </w:tr>
    </w:tbl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1BA" w:rsidRDefault="00FD01BA" w:rsidP="00FD01B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№ 2 до тендерної документації</w:t>
      </w: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ІНФОРМАЦІЯ ПРО НЕОБХІДНІ КІЛЬКІСНІ, ТЕХНІЧНІ ТА ЯКІСНІ ХАРАКТЕРИСТИКИ ПРЕДМЕТА ЗАКУПІВЛІ</w:t>
      </w: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bookmarkStart w:id="3" w:name="_Hlk115362679"/>
      <w:bookmarkStart w:id="4" w:name="_Hlk115362246"/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ДК 021:2015: 33180000-5 Апаратура для підтримування фізіологічних функцій організму </w:t>
      </w:r>
    </w:p>
    <w:p w:rsidR="00FD01BA" w:rsidRPr="00FD01BA" w:rsidRDefault="00FD01BA" w:rsidP="00FD01BA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ОЧІКУВАНА ВАРТІСТЬ </w:t>
      </w:r>
      <w:r w:rsidRPr="00FD01BA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- </w:t>
      </w:r>
      <w:r w:rsidRPr="00FD01BA"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3 803 500,00</w:t>
      </w:r>
      <w:r w:rsidRPr="00FD01B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 w:rsidRPr="00FD01BA"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UAH</w:t>
      </w:r>
    </w:p>
    <w:bookmarkEnd w:id="3"/>
    <w:bookmarkEnd w:id="4"/>
    <w:p w:rsidR="00FD01BA" w:rsidRDefault="00FD01BA" w:rsidP="00FD01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Тотальний ендопротез колінного суглобу без збереження задньої хрестоподібної зв’язки - </w:t>
      </w:r>
      <w:r>
        <w:rPr>
          <w:rFonts w:ascii="Times New Roman" w:hAnsi="Times New Roman" w:cs="Times New Roman"/>
          <w:bCs/>
          <w:sz w:val="28"/>
          <w:szCs w:val="28"/>
        </w:rPr>
        <w:t xml:space="preserve">50 комплектів 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FD01BA" w:rsidTr="00FD01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A" w:rsidRDefault="00FD01BA">
            <w:pPr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Класифікатор медичних виробів НК 024:2023</w:t>
            </w:r>
          </w:p>
          <w:p w:rsidR="00FD01BA" w:rsidRDefault="00FD01BA">
            <w:pPr>
              <w:spacing w:line="252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FD01BA" w:rsidTr="00FD01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eastAsia="hi-IN"/>
              </w:rPr>
            </w:pPr>
            <w:r>
              <w:rPr>
                <w:rStyle w:val="ng-binding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Тотальний ендопротез колінного суглобу без збереження задньої хрестоподібної зв’язки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33665 - Ендопротез колінного суглоба тотальний із задньою            стабілізацією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FD01BA" w:rsidRDefault="00FD01BA" w:rsidP="00FD01BA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sz w:val="24"/>
          <w:lang w:val="en-US" w:eastAsia="en-US" w:bidi="hi-IN"/>
        </w:rPr>
      </w:pPr>
    </w:p>
    <w:p w:rsidR="00FD01BA" w:rsidRDefault="00FD01BA" w:rsidP="00FD01BA">
      <w:pPr>
        <w:spacing w:after="0" w:line="240" w:lineRule="auto"/>
        <w:jc w:val="center"/>
        <w:rPr>
          <w:rFonts w:cs="Calibri"/>
          <w:lang w:val="ru-RU" w:eastAsia="hi-IN"/>
        </w:rPr>
      </w:pPr>
      <w:r>
        <w:rPr>
          <w:rFonts w:ascii="Times New Roman" w:hAnsi="Times New Roman"/>
          <w:b/>
          <w:sz w:val="24"/>
          <w:szCs w:val="24"/>
        </w:rPr>
        <w:t>МЕДИКО-ТЕХНІЧНІ ВИМОГИ</w:t>
      </w: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hi-IN" w:bidi="hi-IN"/>
              </w:rPr>
            </w:pPr>
          </w:p>
          <w:p w:rsidR="00FD01BA" w:rsidRDefault="00FD01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Тотальний ендопротез колінного суглобу без збереження задньої хрестоподібної зв’язки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Pr="00FD01BA" w:rsidRDefault="00FD01BA">
            <w:pPr>
              <w:pStyle w:val="a7"/>
              <w:spacing w:line="254" w:lineRule="auto"/>
              <w:jc w:val="both"/>
              <w:rPr>
                <w:b/>
                <w:szCs w:val="24"/>
                <w:lang w:val="ru-RU" w:eastAsia="ru-RU"/>
              </w:rPr>
            </w:pP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Заповнюється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Учасником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,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зазначити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«так»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чи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«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ні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» з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посиланням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на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сторінку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технічної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документації</w:t>
            </w:r>
            <w:proofErr w:type="spellEnd"/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Основні характеристики ендопротезу:</w:t>
            </w:r>
          </w:p>
          <w:p w:rsidR="00FD01BA" w:rsidRDefault="00FD01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FD01BA" w:rsidRDefault="00FD01BA">
            <w:pPr>
              <w:spacing w:after="0"/>
              <w:ind w:firstLine="31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Стегнового компоненту  - 1 шт.;</w:t>
            </w:r>
          </w:p>
          <w:p w:rsidR="00FD01BA" w:rsidRDefault="00FD01BA">
            <w:pPr>
              <w:spacing w:after="0"/>
              <w:ind w:firstLine="3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Гомілкового компоненту  - 1 шт.; </w:t>
            </w:r>
          </w:p>
          <w:p w:rsidR="00FD01BA" w:rsidRDefault="00FD01BA">
            <w:pPr>
              <w:spacing w:after="0"/>
              <w:ind w:firstLine="3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Фіксованої вставки - 1 шт.; </w:t>
            </w:r>
          </w:p>
          <w:p w:rsidR="00FD01BA" w:rsidRDefault="00FD01BA">
            <w:pPr>
              <w:spacing w:after="0"/>
              <w:ind w:firstLine="3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Кісткового цементу - 2 порції по 40 гр.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Конструкція запропонованих складових частин тотального ендопротезу колінного суглобу, має забезпечувати можливість його застосування для протезування без збереження задньої хрестоподібної зв’язки при використанні цементної фіксації до поверхні кістки.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вимоги до складових частин ендопротезу:</w:t>
            </w: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ind w:firstLine="38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Вимоги до стегнового компоненту: стегновий компонент ендопротезу має відповідати   антропологічним   особливостям колінного суглобу людини  та мати два варіанта -  лівий і правий. Виготовлений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біоінертних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матеріалів (сплав кобальт-хром-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молібден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Co-Cr-Mo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або еквівалент) для цементної фіксації, мати пропорційне збільшення розмірів у фронтальній площині та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сагіттальній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площині, що відповідає більшості анатомічних варіантів стегнової кістки. Конструкція стегнового компоненту повинна забезпечувати згинання кінцівки на 155 градусів. Враховуючи антропологічні особливості людини, кількість типорозмірів стегнового компоненту повинна бути не менше ніж 7.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lastRenderedPageBreak/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Вимоги до гомілкового компоненту: гомілковий компонент ендопротезу повинен бути універсальним (для лівої та правої гомілки), виготовлений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біоінертних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міцних  матеріалів (сплав Ti-6Al-4V або еквівалент), для цементної фіксації. Гомілковий компонент повинен мати можливість приєднання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подовжуючого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(ніжки). Гомілковий компонент повинен мати можливість приєднання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аугментів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для заміщення кісткових дефектів, товщиною 5 мм, 10 мм за допомогою гвинтів. Враховуючи антропологічні особливості людини, кількість типорозмірів гомілкового компоненту повинна бути не менше ніж 8. 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Вимоги до поліетиленової вставки: універсальна (для лівої та правої гомілки) поліетиленова вставка без збереження задньої хрестоподібної зв’язки має  бути виготовлена із спеціального надчистого поліетилену надвисокої молекулярної ваги UHMWPE або еквівалент. </w:t>
            </w:r>
          </w:p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Поліетиленова вставка повинна мати кількість типорозмірів за товщиною не менше 5.</w:t>
            </w:r>
          </w:p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Вимоги до кісткового цементу: Кістковий цемент повинен представляти собою суміш полімеру (порошкоподібного) та рідкого мономеру, що мають бути упаковані як два окремих стерильних компонента.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Компоненти ендопротезів мають постачатися в упакованому стерильному вигляді.</w:t>
            </w:r>
          </w:p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Строки стерильності компонентів - не менше 5 років</w:t>
            </w:r>
          </w:p>
          <w:p w:rsidR="00FD01BA" w:rsidRDefault="00FD01BA">
            <w:pPr>
              <w:spacing w:after="0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постачання повинні прийматися вироби, виготовлені не раніше 2023 року.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:rsidR="00FD01BA" w:rsidRP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ДК 021:2015: 33180000-5 Апаратура для підтримування фізіологічних функцій організму </w:t>
      </w:r>
    </w:p>
    <w:p w:rsidR="00FD01BA" w:rsidRDefault="00FD01BA" w:rsidP="00FD01BA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ОЧІКУВАНА ВАРТІСТЬ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– </w:t>
      </w:r>
      <w:r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7 142 000,00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UAH</w:t>
      </w:r>
    </w:p>
    <w:p w:rsidR="00FD01BA" w:rsidRDefault="00FD01BA" w:rsidP="00FD01BA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Безцементний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тотальний ендопротез кульшового суглоба  проксимального типу фіксації із </w:t>
      </w:r>
      <w:r>
        <w:rPr>
          <w:rFonts w:ascii="Times New Roman" w:hAnsi="Times New Roman"/>
          <w:b/>
          <w:bCs/>
          <w:sz w:val="24"/>
          <w:szCs w:val="24"/>
        </w:rPr>
        <w:t>металевою голівкою 70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FD01BA" w:rsidTr="00FD01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A" w:rsidRDefault="00FD01BA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Класифікатор медичних виробів НК 024:2023</w:t>
            </w:r>
          </w:p>
          <w:p w:rsidR="00FD01BA" w:rsidRDefault="00FD01BA">
            <w:pPr>
              <w:spacing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FD01BA" w:rsidTr="00FD01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eastAsia="hi-IN"/>
              </w:rPr>
            </w:pPr>
            <w:r>
              <w:rPr>
                <w:rStyle w:val="ng-binding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Безцементний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тотальний ендопротез кульшового суглоба  проксимального типу фіксації із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металевою голівкою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33181-Ендопротез кульшового суглоба цілий з парою тертя метал-поліетилен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</w:p>
        </w:tc>
      </w:tr>
    </w:tbl>
    <w:p w:rsidR="00FD01BA" w:rsidRDefault="00FD01BA" w:rsidP="00FD01BA">
      <w:pPr>
        <w:spacing w:after="0" w:line="240" w:lineRule="auto"/>
        <w:jc w:val="center"/>
        <w:rPr>
          <w:rStyle w:val="Arial3"/>
          <w:rFonts w:ascii="Times New Roman" w:eastAsia="Calibri" w:hAnsi="Times New Roman"/>
          <w:bCs/>
          <w:sz w:val="24"/>
          <w:lang w:val="en-US" w:eastAsia="en-US" w:bidi="hi-IN"/>
        </w:rPr>
      </w:pPr>
    </w:p>
    <w:p w:rsidR="00FD01BA" w:rsidRDefault="00FD01BA" w:rsidP="00FD01BA">
      <w:pPr>
        <w:spacing w:after="0" w:line="240" w:lineRule="auto"/>
        <w:jc w:val="center"/>
        <w:rPr>
          <w:rFonts w:ascii="Calibri" w:hAnsi="Calibri" w:cs="Times New Roman"/>
        </w:rPr>
      </w:pPr>
      <w:r>
        <w:rPr>
          <w:rFonts w:ascii="Times New Roman" w:hAnsi="Times New Roman"/>
          <w:b/>
          <w:sz w:val="24"/>
          <w:szCs w:val="24"/>
        </w:rPr>
        <w:t>МЕДИКО-ТЕХНІЧНІ ВИМОГИ</w:t>
      </w: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 w:cs="Calibri"/>
          <w:b/>
          <w:sz w:val="24"/>
          <w:szCs w:val="24"/>
          <w:lang w:val="ru-RU" w:eastAsia="hi-IN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napToGrid w:val="0"/>
              <w:spacing w:after="0" w:line="252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Безцементний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тотальний ендопротез кульшового суглоба  проксимального типу фіксації із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металевою голівкою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Pr="00FD01BA" w:rsidRDefault="00FD01BA">
            <w:pPr>
              <w:pStyle w:val="a7"/>
              <w:spacing w:line="252" w:lineRule="auto"/>
              <w:jc w:val="both"/>
              <w:rPr>
                <w:b/>
                <w:szCs w:val="24"/>
                <w:lang w:val="ru-RU" w:eastAsia="ru-RU"/>
              </w:rPr>
            </w:pP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Заповнюється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Учасником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,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зазначити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«так»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чи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«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ні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» з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посиланням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на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сторінку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lastRenderedPageBreak/>
              <w:t>технічної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документації</w:t>
            </w:r>
            <w:proofErr w:type="spellEnd"/>
          </w:p>
        </w:tc>
      </w:tr>
      <w:tr w:rsid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lastRenderedPageBreak/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en-US" w:eastAsia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Детальні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вимоги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до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</w:rPr>
              <w:t>ендопротезу</w:t>
            </w: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u w:val="single"/>
                <w:lang w:val="en-US"/>
              </w:rPr>
              <w:t>:</w:t>
            </w:r>
          </w:p>
          <w:p w:rsidR="00FD01BA" w:rsidRDefault="00FD01BA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Біомеханічні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конструктивні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властивості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ендопротезів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мають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відповідати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детальним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вимогам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конструкції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окремих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складових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частин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забезпечувати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надійне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ефективне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заміщення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уражених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або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пошкоджених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суглобових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поверхонь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шляхом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застосування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відповідних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конструктивних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рішень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</w:p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Конструкція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складових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частин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ендопротезу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має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забезпечувати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можливість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його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застосування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для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виконання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операцій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первинного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ендопротезування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кульшового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суглобу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використанні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фіксації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поверхні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кістки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Компоненти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імплантатів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мають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бути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виготовлені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біологічно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інертних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немагнітних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легких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міцних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зносостійких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матеріалів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rPr>
                <w:rFonts w:ascii="Times New Roman" w:hAnsi="Times New Roman"/>
                <w:b/>
                <w:bCs/>
                <w:sz w:val="20"/>
                <w:szCs w:val="20"/>
                <w:lang w:val="en-US"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Тотальні ендопротези кульшового суглобу для первинного протезування повинні бути дозволені до застосування у медичній практиці на території України і мати відповідне реєстраційне посвідчення.</w:t>
            </w:r>
          </w:p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Тотальні ендопротези кульшового суглобу повинні мати кількість типорозмірів, які відповідають антропологічним характеристикам людини і складатися з:</w:t>
            </w:r>
          </w:p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Стегнового компоненту - 1 шт.;</w:t>
            </w:r>
          </w:p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Стегнової головки - 1 шт.;</w:t>
            </w:r>
          </w:p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Вертлюгового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компоненту,  що складається з:</w:t>
            </w:r>
          </w:p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чашки -1 шт.;</w:t>
            </w:r>
          </w:p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Вкладишу - 1 шт.;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Стегновий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компонент</w:t>
            </w:r>
            <w:r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має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бути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вигнуто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прямої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клиноподібної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форми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типу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потрійний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клин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»,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тип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фіксації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безцементна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із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самоцентрацією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та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самозаклиненням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проксимальному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відділі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стегнової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кістки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Наявність тришарового покриття поверхні ніжки: базова обробка, шар з плазмовим нанесенням частинок титану та шар з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гідроксиапатиту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на всю поверхню ніжки (окрім шийки), для покращення первинної та вторинної фіксації. Товщина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гідроксиапатитного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покриття повинна складати близько 60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мкм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(+/- 30мкм) для кращої інтеграції та запобігання відшарування. Наявність трьох версій ніжки за величиною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шийково-діафізарного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кута (стандартна,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латералізована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та вальгусна) з показниками близько 132°, 125° та 143° (+/- 3°). Конус для посадки голівки 12/14мм. Наявність тонкої дзеркально-полірована шийки для запобігання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імпіджменту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та зносу. Кількість розмірів ніжок за довжиною - не менше 12 для стандартної версії. Матеріал ніжки – сплав титану. Наявність цементної версії компоненту.</w:t>
            </w:r>
          </w:p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Строк стерильності не менше 5 років.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 w:line="252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Стегнова голівка: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діаметром 28, 32, 36, 40 чи 44 мм має бути виготовлена зі сплаву максимально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біосумісних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металів типу цирконію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Zr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 чи ніобію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Nb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) для забезпечення максимальної твердості та еластичності. Матеріал голівки не повинен містити хром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Cr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та мати мінімальний вміст нікелю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Ni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(не більше 0.01%) - для запобігання розвитку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металозів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та можливості використання у пацієнтів із чутливістю до металів. Зовнішня поверхня голівки повинна мати структуру матеріалу та характеристики зносу подібні до кераміки - для відповідності найвищим сучасним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трібологічним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стандартам до зносу матеріалів. Кількість типорозмірів за довжиною шийки: діаметром 40 та 44 мм – не менше 4х; діаметром 28 та 32 мм – не менше 6-ти; діаметром 36 мм – не менше 5-ти.</w:t>
            </w:r>
          </w:p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Строк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2" w:lineRule="auto"/>
              <w:rPr>
                <w:rFonts w:ascii="Times New Roman" w:hAnsi="Times New Roman"/>
                <w:bCs/>
                <w:sz w:val="20"/>
                <w:szCs w:val="20"/>
                <w:lang w:val="en-US"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Вертлюговий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компонент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має складатися з металевої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чашки та поліетиленового вкладишу</w:t>
            </w:r>
          </w:p>
          <w:p w:rsidR="00FD01BA" w:rsidRDefault="00FD01BA">
            <w:pPr>
              <w:pStyle w:val="a7"/>
              <w:spacing w:line="252" w:lineRule="auto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Cs/>
                <w:sz w:val="20"/>
                <w:lang w:val="ru-RU"/>
              </w:rPr>
              <w:t>Безцементна</w:t>
            </w:r>
            <w:proofErr w:type="spellEnd"/>
            <w:r>
              <w:rPr>
                <w:b/>
                <w:iCs/>
                <w:sz w:val="20"/>
                <w:lang w:val="ru-RU"/>
              </w:rPr>
              <w:t xml:space="preserve"> чашка: </w:t>
            </w:r>
            <w:proofErr w:type="spellStart"/>
            <w:r>
              <w:rPr>
                <w:bCs/>
                <w:sz w:val="20"/>
                <w:lang w:val="ru-RU"/>
              </w:rPr>
              <w:t>напівсферичної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форми</w:t>
            </w:r>
            <w:proofErr w:type="spellEnd"/>
            <w:r>
              <w:rPr>
                <w:bCs/>
                <w:sz w:val="20"/>
                <w:lang w:val="ru-RU"/>
              </w:rPr>
              <w:t xml:space="preserve"> з </w:t>
            </w:r>
            <w:proofErr w:type="spellStart"/>
            <w:r>
              <w:rPr>
                <w:bCs/>
                <w:sz w:val="20"/>
                <w:lang w:val="ru-RU"/>
              </w:rPr>
              <w:t>отворами</w:t>
            </w:r>
            <w:proofErr w:type="spellEnd"/>
            <w:r>
              <w:rPr>
                <w:bCs/>
                <w:sz w:val="20"/>
                <w:lang w:val="ru-RU"/>
              </w:rPr>
              <w:t xml:space="preserve"> для </w:t>
            </w:r>
            <w:proofErr w:type="spellStart"/>
            <w:r>
              <w:rPr>
                <w:bCs/>
                <w:sz w:val="20"/>
                <w:lang w:val="ru-RU"/>
              </w:rPr>
              <w:t>антиротаційних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гвинтів</w:t>
            </w:r>
            <w:proofErr w:type="spellEnd"/>
            <w:r>
              <w:rPr>
                <w:bCs/>
                <w:sz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lang w:val="ru-RU"/>
              </w:rPr>
              <w:t>високопористита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зовнішня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поверхня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із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покриттям</w:t>
            </w:r>
            <w:proofErr w:type="spellEnd"/>
            <w:r>
              <w:rPr>
                <w:bCs/>
                <w:sz w:val="20"/>
                <w:lang w:val="ru-RU"/>
              </w:rPr>
              <w:t xml:space="preserve"> з </w:t>
            </w:r>
            <w:proofErr w:type="spellStart"/>
            <w:r>
              <w:rPr>
                <w:bCs/>
                <w:sz w:val="20"/>
                <w:lang w:val="ru-RU"/>
              </w:rPr>
              <w:t>металевих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часток</w:t>
            </w:r>
            <w:proofErr w:type="spellEnd"/>
            <w:r>
              <w:rPr>
                <w:bCs/>
                <w:sz w:val="20"/>
                <w:lang w:val="ru-RU"/>
              </w:rPr>
              <w:t xml:space="preserve"> (</w:t>
            </w:r>
            <w:proofErr w:type="spellStart"/>
            <w:r>
              <w:rPr>
                <w:bCs/>
                <w:sz w:val="20"/>
                <w:lang w:val="ru-RU"/>
              </w:rPr>
              <w:t>із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пористістю</w:t>
            </w:r>
            <w:proofErr w:type="spellEnd"/>
            <w:r>
              <w:rPr>
                <w:bCs/>
                <w:sz w:val="20"/>
                <w:lang w:val="ru-RU"/>
              </w:rPr>
              <w:t xml:space="preserve"> не </w:t>
            </w:r>
            <w:proofErr w:type="spellStart"/>
            <w:r>
              <w:rPr>
                <w:bCs/>
                <w:sz w:val="20"/>
                <w:lang w:val="ru-RU"/>
              </w:rPr>
              <w:t>менше</w:t>
            </w:r>
            <w:proofErr w:type="spellEnd"/>
            <w:r>
              <w:rPr>
                <w:bCs/>
                <w:sz w:val="20"/>
                <w:lang w:val="ru-RU"/>
              </w:rPr>
              <w:t xml:space="preserve"> 55%) для </w:t>
            </w:r>
            <w:proofErr w:type="spellStart"/>
            <w:r>
              <w:rPr>
                <w:bCs/>
                <w:sz w:val="20"/>
                <w:lang w:val="ru-RU"/>
              </w:rPr>
              <w:t>покращання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первинної</w:t>
            </w:r>
            <w:proofErr w:type="spellEnd"/>
            <w:r>
              <w:rPr>
                <w:bCs/>
                <w:sz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lang w:val="ru-RU"/>
              </w:rPr>
              <w:t>вторинної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фіксації</w:t>
            </w:r>
            <w:proofErr w:type="spellEnd"/>
            <w:r>
              <w:rPr>
                <w:bCs/>
                <w:sz w:val="20"/>
                <w:lang w:val="ru-RU"/>
              </w:rPr>
              <w:t xml:space="preserve">. Без </w:t>
            </w:r>
            <w:proofErr w:type="spellStart"/>
            <w:r>
              <w:rPr>
                <w:bCs/>
                <w:sz w:val="20"/>
                <w:lang w:val="ru-RU"/>
              </w:rPr>
              <w:t>зовнішнього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нанесення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гідроксиапатиту</w:t>
            </w:r>
            <w:proofErr w:type="spellEnd"/>
            <w:r>
              <w:rPr>
                <w:bCs/>
                <w:sz w:val="20"/>
                <w:lang w:val="ru-RU"/>
              </w:rPr>
              <w:t xml:space="preserve"> (для </w:t>
            </w:r>
            <w:proofErr w:type="spellStart"/>
            <w:r>
              <w:rPr>
                <w:bCs/>
                <w:sz w:val="20"/>
                <w:lang w:val="ru-RU"/>
              </w:rPr>
              <w:t>запобігання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зменшення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первинної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фіксації</w:t>
            </w:r>
            <w:proofErr w:type="spellEnd"/>
            <w:r>
              <w:rPr>
                <w:bCs/>
                <w:sz w:val="20"/>
                <w:lang w:val="ru-RU"/>
              </w:rPr>
              <w:t xml:space="preserve">). </w:t>
            </w:r>
            <w:proofErr w:type="spellStart"/>
            <w:r>
              <w:rPr>
                <w:bCs/>
                <w:sz w:val="20"/>
                <w:lang w:val="ru-RU"/>
              </w:rPr>
              <w:t>Кількість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типорозмірів</w:t>
            </w:r>
            <w:proofErr w:type="spellEnd"/>
            <w:r>
              <w:rPr>
                <w:bCs/>
                <w:sz w:val="20"/>
                <w:lang w:val="ru-RU"/>
              </w:rPr>
              <w:t xml:space="preserve"> - не </w:t>
            </w:r>
            <w:proofErr w:type="spellStart"/>
            <w:r>
              <w:rPr>
                <w:bCs/>
                <w:sz w:val="20"/>
                <w:lang w:val="ru-RU"/>
              </w:rPr>
              <w:t>менше</w:t>
            </w:r>
            <w:proofErr w:type="spellEnd"/>
            <w:r>
              <w:rPr>
                <w:bCs/>
                <w:sz w:val="20"/>
                <w:lang w:val="ru-RU"/>
              </w:rPr>
              <w:t xml:space="preserve"> 21. </w:t>
            </w:r>
            <w:proofErr w:type="spellStart"/>
            <w:r>
              <w:rPr>
                <w:bCs/>
                <w:sz w:val="20"/>
                <w:lang w:val="ru-RU"/>
              </w:rPr>
              <w:t>Діапазон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типорозмірів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зовнішнього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діаметру</w:t>
            </w:r>
            <w:proofErr w:type="spellEnd"/>
            <w:r>
              <w:rPr>
                <w:bCs/>
                <w:sz w:val="20"/>
                <w:lang w:val="ru-RU"/>
              </w:rPr>
              <w:t xml:space="preserve"> - </w:t>
            </w:r>
            <w:proofErr w:type="spellStart"/>
            <w:r>
              <w:rPr>
                <w:bCs/>
                <w:sz w:val="20"/>
                <w:lang w:val="ru-RU"/>
              </w:rPr>
              <w:t>від</w:t>
            </w:r>
            <w:proofErr w:type="spellEnd"/>
            <w:r>
              <w:rPr>
                <w:bCs/>
                <w:sz w:val="20"/>
                <w:lang w:val="ru-RU"/>
              </w:rPr>
              <w:t xml:space="preserve"> 40 до 80мм. Повинна </w:t>
            </w:r>
            <w:proofErr w:type="spellStart"/>
            <w:r>
              <w:rPr>
                <w:bCs/>
                <w:sz w:val="20"/>
                <w:lang w:val="ru-RU"/>
              </w:rPr>
              <w:t>мати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декілька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версій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фіксації</w:t>
            </w:r>
            <w:proofErr w:type="spellEnd"/>
            <w:r>
              <w:rPr>
                <w:bCs/>
                <w:sz w:val="20"/>
                <w:lang w:val="ru-RU"/>
              </w:rPr>
              <w:t xml:space="preserve"> – без </w:t>
            </w:r>
            <w:proofErr w:type="spellStart"/>
            <w:r>
              <w:rPr>
                <w:bCs/>
                <w:sz w:val="20"/>
                <w:lang w:val="ru-RU"/>
              </w:rPr>
              <w:t>гвинтових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отворів</w:t>
            </w:r>
            <w:proofErr w:type="spellEnd"/>
            <w:r>
              <w:rPr>
                <w:bCs/>
                <w:sz w:val="20"/>
                <w:lang w:val="ru-RU"/>
              </w:rPr>
              <w:t xml:space="preserve">, </w:t>
            </w:r>
            <w:proofErr w:type="spellStart"/>
            <w:r>
              <w:rPr>
                <w:bCs/>
                <w:sz w:val="20"/>
                <w:lang w:val="ru-RU"/>
              </w:rPr>
              <w:t>із</w:t>
            </w:r>
            <w:proofErr w:type="spellEnd"/>
            <w:r>
              <w:rPr>
                <w:bCs/>
                <w:sz w:val="20"/>
                <w:lang w:val="ru-RU"/>
              </w:rPr>
              <w:t xml:space="preserve"> 3-ма </w:t>
            </w:r>
            <w:proofErr w:type="spellStart"/>
            <w:r>
              <w:rPr>
                <w:bCs/>
                <w:sz w:val="20"/>
                <w:lang w:val="ru-RU"/>
              </w:rPr>
              <w:t>отворами</w:t>
            </w:r>
            <w:proofErr w:type="spellEnd"/>
            <w:r>
              <w:rPr>
                <w:bCs/>
                <w:sz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lang w:val="ru-RU"/>
              </w:rPr>
              <w:t>із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багатьма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отворами</w:t>
            </w:r>
            <w:proofErr w:type="spellEnd"/>
            <w:r>
              <w:rPr>
                <w:bCs/>
                <w:sz w:val="20"/>
                <w:lang w:val="ru-RU"/>
              </w:rPr>
              <w:t xml:space="preserve">. </w:t>
            </w:r>
            <w:proofErr w:type="spellStart"/>
            <w:r>
              <w:rPr>
                <w:bCs/>
                <w:sz w:val="20"/>
                <w:lang w:val="ru-RU"/>
              </w:rPr>
              <w:t>Має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забезпечувати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можливість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встановлення</w:t>
            </w:r>
            <w:proofErr w:type="spellEnd"/>
            <w:r>
              <w:rPr>
                <w:bCs/>
                <w:sz w:val="20"/>
                <w:lang w:val="ru-RU"/>
              </w:rPr>
              <w:t xml:space="preserve"> будь </w:t>
            </w:r>
            <w:proofErr w:type="spellStart"/>
            <w:r>
              <w:rPr>
                <w:bCs/>
                <w:sz w:val="20"/>
                <w:lang w:val="ru-RU"/>
              </w:rPr>
              <w:lastRenderedPageBreak/>
              <w:t>якого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вкладишу</w:t>
            </w:r>
            <w:proofErr w:type="spellEnd"/>
            <w:r>
              <w:rPr>
                <w:bCs/>
                <w:sz w:val="20"/>
                <w:lang w:val="ru-RU"/>
              </w:rPr>
              <w:t xml:space="preserve"> – </w:t>
            </w:r>
            <w:proofErr w:type="spellStart"/>
            <w:r>
              <w:rPr>
                <w:bCs/>
                <w:sz w:val="20"/>
                <w:lang w:val="ru-RU"/>
              </w:rPr>
              <w:t>поліетиленового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або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керамічного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lang w:val="ru-RU"/>
              </w:rPr>
              <w:t>його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надійну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фіксацію</w:t>
            </w:r>
            <w:proofErr w:type="spellEnd"/>
            <w:r>
              <w:rPr>
                <w:bCs/>
                <w:sz w:val="20"/>
                <w:lang w:val="ru-RU"/>
              </w:rPr>
              <w:t xml:space="preserve">. </w:t>
            </w:r>
            <w:proofErr w:type="spellStart"/>
            <w:r>
              <w:rPr>
                <w:bCs/>
                <w:sz w:val="20"/>
                <w:lang w:val="ru-RU"/>
              </w:rPr>
              <w:t>Внутрішня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поверхня</w:t>
            </w:r>
            <w:proofErr w:type="spellEnd"/>
            <w:r>
              <w:rPr>
                <w:bCs/>
                <w:sz w:val="20"/>
                <w:lang w:val="ru-RU"/>
              </w:rPr>
              <w:t xml:space="preserve"> чашки </w:t>
            </w:r>
            <w:proofErr w:type="spellStart"/>
            <w:r>
              <w:rPr>
                <w:bCs/>
                <w:sz w:val="20"/>
                <w:lang w:val="ru-RU"/>
              </w:rPr>
              <w:t>має</w:t>
            </w:r>
            <w:proofErr w:type="spellEnd"/>
            <w:r>
              <w:rPr>
                <w:bCs/>
                <w:sz w:val="20"/>
                <w:lang w:val="ru-RU"/>
              </w:rPr>
              <w:t xml:space="preserve"> бути </w:t>
            </w:r>
            <w:proofErr w:type="spellStart"/>
            <w:r>
              <w:rPr>
                <w:bCs/>
                <w:sz w:val="20"/>
                <w:lang w:val="ru-RU"/>
              </w:rPr>
              <w:t>дзеркально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відполірована</w:t>
            </w:r>
            <w:proofErr w:type="spellEnd"/>
            <w:r>
              <w:rPr>
                <w:bCs/>
                <w:sz w:val="20"/>
                <w:lang w:val="ru-RU"/>
              </w:rPr>
              <w:t xml:space="preserve">. При </w:t>
            </w:r>
            <w:proofErr w:type="spellStart"/>
            <w:r>
              <w:rPr>
                <w:bCs/>
                <w:sz w:val="20"/>
                <w:lang w:val="ru-RU"/>
              </w:rPr>
              <w:t>необхідності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0"/>
                <w:lang w:val="ru-RU"/>
              </w:rPr>
              <w:t>ревізії</w:t>
            </w:r>
            <w:proofErr w:type="spellEnd"/>
            <w:r>
              <w:rPr>
                <w:bCs/>
                <w:sz w:val="20"/>
                <w:lang w:val="ru-RU"/>
              </w:rPr>
              <w:t xml:space="preserve">  </w:t>
            </w:r>
            <w:proofErr w:type="spellStart"/>
            <w:r>
              <w:rPr>
                <w:bCs/>
                <w:sz w:val="20"/>
                <w:lang w:val="ru-RU"/>
              </w:rPr>
              <w:t>вкладиш</w:t>
            </w:r>
            <w:proofErr w:type="spellEnd"/>
            <w:proofErr w:type="gramEnd"/>
            <w:r>
              <w:rPr>
                <w:bCs/>
                <w:sz w:val="20"/>
                <w:lang w:val="ru-RU"/>
              </w:rPr>
              <w:t xml:space="preserve"> повинен </w:t>
            </w:r>
            <w:proofErr w:type="spellStart"/>
            <w:r>
              <w:rPr>
                <w:bCs/>
                <w:sz w:val="20"/>
                <w:lang w:val="ru-RU"/>
              </w:rPr>
              <w:t>підлягати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зручній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екстракції</w:t>
            </w:r>
            <w:proofErr w:type="spellEnd"/>
            <w:r>
              <w:rPr>
                <w:bCs/>
                <w:sz w:val="20"/>
                <w:lang w:val="ru-RU"/>
              </w:rPr>
              <w:t xml:space="preserve"> за </w:t>
            </w:r>
            <w:proofErr w:type="spellStart"/>
            <w:r>
              <w:rPr>
                <w:bCs/>
                <w:sz w:val="20"/>
                <w:lang w:val="ru-RU"/>
              </w:rPr>
              <w:t>допомогою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відповідного</w:t>
            </w:r>
            <w:proofErr w:type="spellEnd"/>
            <w:r>
              <w:rPr>
                <w:bCs/>
                <w:sz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lang w:val="ru-RU"/>
              </w:rPr>
              <w:t>отвору</w:t>
            </w:r>
            <w:proofErr w:type="spellEnd"/>
            <w:r>
              <w:rPr>
                <w:bCs/>
                <w:sz w:val="20"/>
                <w:lang w:val="ru-RU"/>
              </w:rPr>
              <w:t xml:space="preserve"> в </w:t>
            </w:r>
            <w:proofErr w:type="spellStart"/>
            <w:r>
              <w:rPr>
                <w:bCs/>
                <w:sz w:val="20"/>
                <w:lang w:val="ru-RU"/>
              </w:rPr>
              <w:t>чашці</w:t>
            </w:r>
            <w:proofErr w:type="spellEnd"/>
            <w:r>
              <w:rPr>
                <w:bCs/>
                <w:sz w:val="20"/>
                <w:lang w:val="ru-RU"/>
              </w:rPr>
              <w:t xml:space="preserve">. </w:t>
            </w:r>
            <w:proofErr w:type="spellStart"/>
            <w:r>
              <w:rPr>
                <w:bCs/>
                <w:sz w:val="20"/>
                <w:lang w:val="ru-RU"/>
              </w:rPr>
              <w:t>Матеріал</w:t>
            </w:r>
            <w:proofErr w:type="spellEnd"/>
            <w:r>
              <w:rPr>
                <w:bCs/>
                <w:sz w:val="20"/>
                <w:lang w:val="ru-RU"/>
              </w:rPr>
              <w:t xml:space="preserve"> чашки – сплав титану.</w:t>
            </w:r>
          </w:p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Строк стерильності не менше 5 років.</w:t>
            </w:r>
          </w:p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eastAsia="Calibri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Поліетиленовий вкладиш: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має бути виготовлений з поперечно-зв’язаного (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cross-linked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) поліетилену для підвищення міцності та зносостійкості. Повинен мати діаметр внутрішньої сфери 22, 28, 32, 36, 40 та 44мм. Повинен мати наступні модифікації: без козирка, із козирком (15-20град),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латералізований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та зв’язаний варіанти. Повинен мати спеціальні виступи для забезпечення ротаційної стабільності. Блокувальний механізм вкладишу повинен бути без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додакових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пружин/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кілець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 та забезпечувати можливість його легкого встановлення та екстракції. Вкладиш повинен встановлюватись в рівень із краєм чашки для збільшення обсягу рухів та запобігання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імпіджменту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FD01BA" w:rsidRDefault="00FD01BA">
            <w:pPr>
              <w:shd w:val="clear" w:color="auto" w:fill="FFFFFF"/>
              <w:spacing w:after="0" w:line="252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Строк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</w:tc>
      </w:tr>
    </w:tbl>
    <w:p w:rsidR="00FD01BA" w:rsidRP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ДК 021:2015: 33180000-5 Апаратура для підтримування фізіологічних функцій організму </w:t>
      </w:r>
    </w:p>
    <w:p w:rsidR="00FD01BA" w:rsidRDefault="00FD01BA" w:rsidP="00FD01BA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ОЧІКУВАНА ВАРТІСТЬ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– </w:t>
      </w:r>
      <w:r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3 402 000,00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UAH</w:t>
      </w: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FD01BA" w:rsidRDefault="00FD01BA" w:rsidP="00FD01B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Тотальний ендопротез кульшового суглоба  </w:t>
      </w:r>
      <w:proofErr w:type="spellStart"/>
      <w:r>
        <w:rPr>
          <w:rFonts w:ascii="Times New Roman" w:hAnsi="Times New Roman"/>
          <w:b/>
          <w:sz w:val="24"/>
          <w:szCs w:val="24"/>
        </w:rPr>
        <w:t>безцементного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проксимального типу - </w:t>
      </w:r>
      <w:r>
        <w:rPr>
          <w:rFonts w:ascii="Times New Roman" w:hAnsi="Times New Roman"/>
          <w:b/>
          <w:bCs/>
          <w:sz w:val="24"/>
          <w:szCs w:val="24"/>
        </w:rPr>
        <w:t>50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FD01BA" w:rsidTr="00FD01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BA" w:rsidRDefault="00FD01BA">
            <w:pPr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Класифікатор медичних виробів НК 024:2023</w:t>
            </w:r>
          </w:p>
          <w:p w:rsidR="00FD01BA" w:rsidRDefault="00FD01BA">
            <w:pPr>
              <w:spacing w:line="252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FD01BA" w:rsidTr="00FD01BA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BA" w:rsidRDefault="00FD01BA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eastAsia="hi-IN"/>
              </w:rPr>
            </w:pPr>
            <w:r>
              <w:rPr>
                <w:rStyle w:val="ng-binding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Тотальний ендопротез кульшового суглоба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безцементного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проксимального типу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33181-Ендопротез кульшового суглоба цілий з парою тертя метал-поліетилен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BA" w:rsidRDefault="00FD01BA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FD01BA" w:rsidRDefault="00FD01BA" w:rsidP="00FD01BA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sz w:val="24"/>
          <w:lang w:val="en-US" w:eastAsia="en-US" w:bidi="hi-IN"/>
        </w:rPr>
      </w:pPr>
    </w:p>
    <w:p w:rsidR="00FD01BA" w:rsidRDefault="00FD01BA" w:rsidP="00FD01BA">
      <w:pPr>
        <w:spacing w:after="0" w:line="240" w:lineRule="auto"/>
        <w:jc w:val="center"/>
        <w:rPr>
          <w:rFonts w:cs="Calibri"/>
          <w:lang w:val="ru-RU" w:eastAsia="hi-IN"/>
        </w:rPr>
      </w:pPr>
      <w:r>
        <w:rPr>
          <w:rFonts w:ascii="Times New Roman" w:hAnsi="Times New Roman"/>
          <w:b/>
          <w:sz w:val="24"/>
          <w:szCs w:val="24"/>
        </w:rPr>
        <w:t>МЕДИКО-ТЕХНІЧНІ ВИМОГИ</w:t>
      </w:r>
    </w:p>
    <w:p w:rsidR="00FD01BA" w:rsidRDefault="00FD01BA" w:rsidP="00FD0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hi-IN" w:bidi="hi-IN"/>
              </w:rPr>
            </w:pPr>
          </w:p>
          <w:p w:rsidR="00FD01BA" w:rsidRDefault="00FD01BA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Безцементний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тотальний ендопротез кульшового суглоба  проксимального типу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Pr="00FD01BA" w:rsidRDefault="00FD01BA">
            <w:pPr>
              <w:pStyle w:val="a7"/>
              <w:spacing w:line="254" w:lineRule="auto"/>
              <w:jc w:val="both"/>
              <w:rPr>
                <w:b/>
                <w:szCs w:val="24"/>
                <w:lang w:val="ru-RU" w:eastAsia="ru-RU"/>
              </w:rPr>
            </w:pP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Заповнюється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Учасником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,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зазначити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«так»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чи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«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ні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» з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посиланням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на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сторінку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технічної</w:t>
            </w:r>
            <w:proofErr w:type="spellEnd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FD01BA">
              <w:rPr>
                <w:rStyle w:val="hps"/>
                <w:b/>
                <w:color w:val="000000"/>
                <w:szCs w:val="24"/>
                <w:lang w:val="ru-RU"/>
              </w:rPr>
              <w:t>документації</w:t>
            </w:r>
            <w:proofErr w:type="spellEnd"/>
          </w:p>
        </w:tc>
      </w:tr>
      <w:tr w:rsid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Стегнового компоненту (типу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або еквівалент) - 1 шт.;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Стегнової голівки - 1 шт.;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Вертлюгового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компоненту,  що складається з: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чашки  -1 шт.;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Вкладишу  - 1 шт.;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Кісткового гвинта - 1 шт.;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lastRenderedPageBreak/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Складові компоненти ендопротезу кульшового суглобу мають бути виготовлені з біологічно інертних, немагнітних, корозійностійких, міцних матеріалів.</w:t>
            </w:r>
          </w:p>
          <w:p w:rsidR="00FD01BA" w:rsidRDefault="00FD01B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Біомеханічні і конструктивні властивості ендопротезів повинні відповідати анатомічним параметрам людини та детальним вимогам до конструкції окремих складових частин визначених нижче і забезпечувати надійне і ефективне заміщення уражених або пошкоджених суглобових поверхонь шляхом застосування відповідних конструктивних рішень.</w:t>
            </w:r>
          </w:p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Компоненти ендопротезів мають постачатися в упакованому стерильному вигляді.</w:t>
            </w:r>
          </w:p>
          <w:p w:rsidR="00FD01BA" w:rsidRDefault="00FD01BA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Операційна техніка повинна бути простою, мінімально травматичною і забезпечувати надійну імплантацію і стабільну фіксацію всіх запропонованих компонентів кульшового суглобу.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Основні вимоги до складових частин ендопротезу: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 w:line="252" w:lineRule="auto"/>
              <w:rPr>
                <w:rFonts w:ascii="Times New Roman" w:hAnsi="Times New Roman" w:cs="Calibri"/>
                <w:sz w:val="20"/>
                <w:szCs w:val="20"/>
                <w:lang w:eastAsia="ru-RU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Вимоги до стегнового компоненту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ніжка має бути клиноподібної форми, вигнуто-прямої, типу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Muller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або еквівалент. Тип фіксації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безцементна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самозаклиненням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  фіксацією у проксимальному відділі стегнової кістки. Покриття ніжки повинно мати плазмове напилення з титану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 проксимальному рівні ніжки, окрім шийки. Враховуючи антропологічні особливості людини, кількість типорозмірів ніжки повинна бути не менше ніж 14 із стандартним офсетом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off-set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шийково-діафізарним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кутом не більше 130°. Ніжка повинна бути виготовлена з біологічно інертних, немагнітних, легких і міцних матеріалів титанового сплаву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Ніжка  має постачатися у стерильному вигляді. Строк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 w:cs="Calibri"/>
                <w:bCs/>
                <w:sz w:val="20"/>
                <w:szCs w:val="20"/>
                <w:lang w:val="ru-RU" w:eastAsia="uk-UA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Вимоги до стегнової голівки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голівки повинні бути с діаметром 28 мм, 32мм, 36мм в залежності від розміру чашки. Голівки мають бути виготовлені з корозійностійких, легких і міцних матеріалів (сплав кобальт-хром, або еквівалент).  Кількість типорозмірів за  глибиною конуса до кожного діаметру голівки не менше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Голівка має постачатися у стерильному вигляді зі строком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Вимоги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вертлюгового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компоненту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вертлюговий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 має складатися з титанової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чашки, поліетиленового вкладишу, кісткового гвинта.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Вимоги до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чашки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менше півсфери з отворами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антиротаційних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гвинтів, вкрита плазмовим покриттям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 Кількість типорозмірів не менш ніж 14. Діапазон типорозмірів зовнішнього діаметру від 44мм до 66мм з кроком 2 мм.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Безцементна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чашка має бути виготовлена з біологічно інертних, немагнітних, легких і міцних матеріалів, має постачатися у стерильному вигляді. Строк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0"/>
                <w:szCs w:val="20"/>
                <w:lang w:val="ru-RU" w:eastAsia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Вимоги до вкладишу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вкладиш до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чашки повинен мати діаметр внутрішньої сфери 28мм, 32мм, 36мм, в залежності від розміру чашки. Вкладиш повинен мати не менше двох кутів нахилу 0°, 20°. Має бути виготовлений із спеціального, надчистого поліетилену надвисокої молекулярної ваги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linked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UHMWPE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або еквівалент. Кількість типорозмірів вкладишу повинна відповідати кількості типорозмірів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чашки і не перевищувати її. Вкладиш має постачатися у стерильному вигляді. Упаковка вкладишів має забезпечувати надійний захист структури поліетилену при зберіганні. Строк стерильності не менше 5 років.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D01BA" w:rsidRDefault="00FD01BA">
            <w:pPr>
              <w:spacing w:after="0" w:line="240" w:lineRule="auto"/>
              <w:ind w:firstLine="380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Вимоги до кісткових гвинтів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кісткові гвинти для фіксації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вертлюгового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компоненту повинні бути виготовлені з титанового сплаву, мати діаметр 6,5 мм, довжини від 15 мм до 50 мм з кроком 5 мм.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FD01BA" w:rsidRPr="00FD01BA" w:rsidTr="00FD01B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FD01BA" w:rsidRDefault="00FD01BA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tabs>
                <w:tab w:val="num" w:pos="-142"/>
                <w:tab w:val="num" w:pos="0"/>
              </w:tabs>
              <w:spacing w:after="0" w:line="240" w:lineRule="auto"/>
              <w:ind w:firstLine="380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01BA" w:rsidRDefault="00FD01BA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</w:tbl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931" w:rsidRDefault="00AD7931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931" w:rsidRDefault="00AD7931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931" w:rsidRDefault="00AD7931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931" w:rsidRDefault="00AD7931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931" w:rsidRDefault="00AD7931" w:rsidP="00AD793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ДК 021:2015: 33180000-5 Апаратура для підтримування фізіологічних функцій організму </w:t>
      </w:r>
    </w:p>
    <w:p w:rsidR="00AD7931" w:rsidRDefault="00AD7931" w:rsidP="00AD7931">
      <w:pPr>
        <w:spacing w:after="0" w:line="240" w:lineRule="auto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lang w:eastAsia="hi-IN" w:bidi="hi-IN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ОЧІКУВАНА ВАРТІСТЬ </w:t>
      </w: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– </w:t>
      </w:r>
      <w:r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3 549 200,00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CFD3D6"/>
        </w:rPr>
        <w:t> </w:t>
      </w:r>
      <w:r>
        <w:rPr>
          <w:rStyle w:val="fwn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CFD3D6"/>
        </w:rPr>
        <w:t>UAH</w:t>
      </w:r>
    </w:p>
    <w:p w:rsidR="00AD7931" w:rsidRDefault="00AD7931" w:rsidP="00AD7931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AD7931" w:rsidRDefault="00AD7931" w:rsidP="00AD79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Тотальний ендопротез кульшового суглоба  </w:t>
      </w:r>
      <w:proofErr w:type="spellStart"/>
      <w:r>
        <w:rPr>
          <w:rFonts w:ascii="Times New Roman" w:hAnsi="Times New Roman"/>
          <w:b/>
          <w:sz w:val="24"/>
          <w:szCs w:val="24"/>
        </w:rPr>
        <w:t>безцементного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проксимально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-дистального  типу - </w:t>
      </w:r>
      <w:r>
        <w:rPr>
          <w:rFonts w:ascii="Times New Roman" w:hAnsi="Times New Roman"/>
          <w:b/>
          <w:bCs/>
          <w:sz w:val="24"/>
          <w:szCs w:val="24"/>
        </w:rPr>
        <w:t>50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AD7931" w:rsidTr="00AD793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1" w:rsidRDefault="00AD7931">
            <w:pPr>
              <w:spacing w:line="252" w:lineRule="auto"/>
              <w:jc w:val="center"/>
              <w:rPr>
                <w:rStyle w:val="ng-binding"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1" w:rsidRDefault="00AD7931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31" w:rsidRDefault="00AD7931">
            <w:pPr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Класифікатор медичних виробів НК 024:2023</w:t>
            </w:r>
          </w:p>
          <w:p w:rsidR="00AD7931" w:rsidRDefault="00AD7931">
            <w:pPr>
              <w:spacing w:line="252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1" w:rsidRDefault="00AD7931">
            <w:pPr>
              <w:spacing w:line="252" w:lineRule="auto"/>
              <w:jc w:val="center"/>
              <w:rPr>
                <w:rStyle w:val="ng-binding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1" w:rsidRDefault="00AD7931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AD7931" w:rsidTr="00AD7931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31" w:rsidRDefault="00AD7931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eastAsia="hi-IN"/>
              </w:rPr>
            </w:pPr>
            <w:r>
              <w:rPr>
                <w:rStyle w:val="ng-binding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31" w:rsidRDefault="00AD793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Тотальний ендопротез кульшового суглоба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безцементного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проксимально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-дистального  типу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31" w:rsidRDefault="00AD7931">
            <w:pPr>
              <w:spacing w:line="252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33181-Ендопротез кульшового суглоба цілий з парою тертя метал-поліетилен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31" w:rsidRDefault="00AD7931">
            <w:pPr>
              <w:spacing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931" w:rsidRDefault="00AD7931">
            <w:pPr>
              <w:spacing w:line="252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AD7931" w:rsidRDefault="00AD7931" w:rsidP="00AD7931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sz w:val="24"/>
          <w:lang w:val="en-US" w:eastAsia="en-US" w:bidi="hi-IN"/>
        </w:rPr>
      </w:pPr>
    </w:p>
    <w:p w:rsidR="00AD7931" w:rsidRDefault="00AD7931" w:rsidP="00AD7931">
      <w:pPr>
        <w:spacing w:after="0" w:line="240" w:lineRule="auto"/>
        <w:jc w:val="center"/>
        <w:rPr>
          <w:rFonts w:cs="Calibri"/>
          <w:lang w:val="ru-RU" w:eastAsia="hi-IN"/>
        </w:rPr>
      </w:pPr>
      <w:r>
        <w:rPr>
          <w:rFonts w:ascii="Times New Roman" w:hAnsi="Times New Roman"/>
          <w:b/>
          <w:sz w:val="24"/>
          <w:szCs w:val="24"/>
        </w:rPr>
        <w:t>МЕДИКО-ТЕХНІЧНІ ВИМОГИ</w:t>
      </w:r>
    </w:p>
    <w:p w:rsidR="00AD7931" w:rsidRDefault="00AD7931" w:rsidP="00AD79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AD7931" w:rsidRP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napToGrid w:val="0"/>
              <w:spacing w:after="0" w:line="25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spacing w:after="0"/>
              <w:jc w:val="center"/>
              <w:rPr>
                <w:rFonts w:ascii="Times New Roman" w:eastAsia="Calibri" w:hAnsi="Times New Roman" w:cs="Calibri"/>
                <w:b/>
                <w:sz w:val="24"/>
                <w:szCs w:val="24"/>
                <w:lang w:val="ru-RU" w:eastAsia="hi-IN" w:bidi="hi-IN"/>
              </w:rPr>
            </w:pPr>
          </w:p>
          <w:p w:rsidR="00AD7931" w:rsidRDefault="00AD7931" w:rsidP="00AD793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Безцементний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тотальний ендопротез кульшового суглоба  проксимального типу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Pr="00AD7931" w:rsidRDefault="00AD7931" w:rsidP="00AD7931">
            <w:pPr>
              <w:pStyle w:val="a7"/>
              <w:spacing w:before="0" w:after="0" w:line="254" w:lineRule="auto"/>
              <w:jc w:val="both"/>
              <w:rPr>
                <w:rFonts w:eastAsia="Calibri"/>
                <w:b/>
                <w:szCs w:val="24"/>
                <w:lang w:val="ru-RU" w:eastAsia="ru-RU"/>
              </w:rPr>
            </w:pP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Заповнюється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Учасником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,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зазначити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 «так»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чи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 «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ні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» з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посиланням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 на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сторінку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технічної</w:t>
            </w:r>
            <w:proofErr w:type="spellEnd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 xml:space="preserve"> </w:t>
            </w:r>
            <w:proofErr w:type="spellStart"/>
            <w:r w:rsidRPr="00AD7931">
              <w:rPr>
                <w:rStyle w:val="hps"/>
                <w:rFonts w:eastAsia="Calibri"/>
                <w:b/>
                <w:szCs w:val="24"/>
                <w:lang w:val="ru-RU"/>
              </w:rPr>
              <w:t>документації</w:t>
            </w:r>
            <w:proofErr w:type="spellEnd"/>
          </w:p>
        </w:tc>
      </w:tr>
      <w:tr w:rsidR="00AD7931" w:rsidTr="00AD7931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rFonts w:eastAsia="Times New Roman"/>
                <w:bCs/>
                <w:sz w:val="20"/>
                <w:szCs w:val="20"/>
                <w:lang w:val="ru-RU" w:eastAsia="uk-UA"/>
              </w:rPr>
            </w:pPr>
            <w:r>
              <w:rPr>
                <w:b/>
                <w:bCs/>
                <w:i/>
                <w:iCs/>
                <w:color w:val="000000"/>
                <w:kern w:val="24"/>
                <w:szCs w:val="24"/>
                <w:lang w:val="uk-UA"/>
              </w:rPr>
              <w:t>Спеціальні вимоги:</w:t>
            </w:r>
          </w:p>
        </w:tc>
      </w:tr>
      <w:tr w:rsid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jc w:val="both"/>
              <w:rPr>
                <w:color w:val="000000"/>
                <w:kern w:val="24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Конструкція складових частин ендопротезу має забезпечувати можливість його застосування для виконання операцій первинного ендопротезування кульшового суглобу при використанні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безцементної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фіксації до поверхні кістки. Компоненти імплантатів мають бути виготовлені з біологічно інертних, міцних та зносостійких матеріалів.</w:t>
            </w:r>
          </w:p>
          <w:p w:rsidR="00AD7931" w:rsidRDefault="00AD7931" w:rsidP="00AD7931">
            <w:pPr>
              <w:pStyle w:val="a7"/>
              <w:spacing w:before="0" w:after="0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>Компоненти ендопротезів мають постачатися в упакованому стерильному вигляді.</w:t>
            </w:r>
          </w:p>
          <w:p w:rsidR="00AD7931" w:rsidRDefault="00AD7931" w:rsidP="00AD7931">
            <w:pPr>
              <w:pStyle w:val="a7"/>
              <w:spacing w:before="0" w:after="0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>Ендопротези повинні мати кількість типорозмірів, які відповідають антропологічним характеристикам людини і складатися з:</w:t>
            </w:r>
          </w:p>
          <w:p w:rsid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>стегнового компоненту - 1 шт.;</w:t>
            </w:r>
          </w:p>
          <w:p w:rsid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>стегнової голівки - 1 шт.;</w:t>
            </w:r>
          </w:p>
          <w:p w:rsidR="00AD7931" w:rsidRDefault="00AD7931" w:rsidP="00AD7931">
            <w:pPr>
              <w:pStyle w:val="a7"/>
              <w:spacing w:before="0" w:after="0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вертлюгового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компоненту, який складається з: </w:t>
            </w:r>
          </w:p>
          <w:p w:rsid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безцементної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чашки - 1 шт., </w:t>
            </w:r>
          </w:p>
          <w:p w:rsid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color w:val="000000"/>
                <w:kern w:val="24"/>
                <w:sz w:val="20"/>
                <w:szCs w:val="20"/>
                <w:lang w:val="uk-UA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поліетиленового вкладишу - 1 шт., </w:t>
            </w:r>
          </w:p>
          <w:p w:rsid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>фіксуючих гвинтів - 2 шт.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uk-UA"/>
              </w:rPr>
            </w:pPr>
          </w:p>
        </w:tc>
      </w:tr>
      <w:tr w:rsidR="00AD7931" w:rsidRPr="00AD7931" w:rsidTr="00AD7931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Pr="00AD7931" w:rsidRDefault="00AD7931" w:rsidP="00AD7931">
            <w:pPr>
              <w:pStyle w:val="a7"/>
              <w:spacing w:before="0" w:after="0"/>
              <w:ind w:firstLine="709"/>
              <w:jc w:val="both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i/>
                <w:iCs/>
                <w:color w:val="000000"/>
                <w:kern w:val="24"/>
                <w:szCs w:val="24"/>
                <w:lang w:val="uk-UA"/>
              </w:rPr>
              <w:t>Основні вимоги до складових частин ендопротезу:</w:t>
            </w:r>
          </w:p>
        </w:tc>
      </w:tr>
      <w:tr w:rsidR="00AD7931" w:rsidRP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jc w:val="both"/>
              <w:rPr>
                <w:rFonts w:eastAsia="Times New Roman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Стегновий компонент повинен мати прямокутний поперечний переріз, що сприяє вклиненню ніжки в медулярний канал стегнової кістки, повинен мати повздовжні та поперечні канавки які покращують осьову та ротаційну стабільність та збільшують площу 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остеоінтеграції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. Тип фіксації –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безцементний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. Поверхня усієї ніжки, крім шийки, має бути шорсткою  та мати подвійне покриття плазма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спрей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титан та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гідроксиапатит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для покращення первинної та вторинної фіксації. Величина CCD кута – від 127° до 135°. Конус для посадки голівки 12/14. Кількість типорозмірів - 12. Матеріал ніжки – сплав на основі титану, який не містить алергенного ванадію.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val="ru-RU" w:eastAsia="uk-UA"/>
              </w:rPr>
            </w:pPr>
          </w:p>
        </w:tc>
      </w:tr>
      <w:tr w:rsidR="00AD7931" w:rsidRP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jc w:val="both"/>
              <w:rPr>
                <w:sz w:val="20"/>
                <w:szCs w:val="20"/>
                <w:lang w:val="uk-UA" w:eastAsia="ru-RU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Голівка повинна мати щонайменше 3 конструктивних виконання за зовнішнім діаметром – або 28 мм, або 32 мм, або 36 мм, бути виготовлена з корозійностійких, міцних матеріалів і мати не менш 4 типорозмірів по довжині шийки для кожного з </w:t>
            </w:r>
            <w:r>
              <w:rPr>
                <w:color w:val="000000"/>
                <w:kern w:val="24"/>
                <w:sz w:val="20"/>
                <w:szCs w:val="20"/>
                <w:lang w:val="uk-UA"/>
              </w:rPr>
              <w:lastRenderedPageBreak/>
              <w:t>зовнішніх діаметрів. Голівка має постачатися у стерильному вигляді зі строком стерильності не менше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  <w:lang w:val="ru-RU" w:eastAsia="uk-UA"/>
              </w:rPr>
            </w:pPr>
          </w:p>
        </w:tc>
      </w:tr>
      <w:tr w:rsidR="00AD7931" w:rsidRP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lastRenderedPageBreak/>
              <w:t>4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jc w:val="both"/>
              <w:rPr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Вертлюговий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компонент має складатися з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безцементної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чашки та поліетиленового вкладишу.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jc w:val="both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Безцементна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чашка повинна бути напівсферичної форми, з отворами для фіксуючих гвинтів та концентричними виступами по всій зовнішній поверхні для забезпечення покращеної первинної фіксації та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антиротаційної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стабільності. Кількість типорозмірів за зовнішнім діаметром – не менше 14, щонайменше від 44 до 70 мм. Конструкція чашки повинна забезпечувати надійну фіксацію та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антиротаційну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стабільність вкладишу. Матеріал чашки – сплав титану.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i-IN"/>
              </w:rPr>
            </w:pPr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Поліетиленовий вкладиш до </w:t>
            </w:r>
            <w:proofErr w:type="spellStart"/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безцементної</w:t>
            </w:r>
            <w:proofErr w:type="spellEnd"/>
            <w:r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чашки повинен мати три конструктивних виконання за діаметром внутрішньої сфери - або 28, або 32, або 36 мм, бути виготовлений із спеціального, надчистого поліетилену надвисокої молекулярної ваги, та мати конструктивну особливість для запобігання вивиху (кут нахилу, комірець не менше 20 °), який може розміщуватися  в чашці у будь-якому ротаційному положенні відносно її осі. Кількість типорозмірів вкладишу повинна відповідати типорозмірам чашки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spacing w:after="0"/>
              <w:jc w:val="both"/>
              <w:rPr>
                <w:rFonts w:ascii="Times New Roman" w:hAnsi="Times New Roman" w:cs="Calibri"/>
                <w:sz w:val="20"/>
                <w:szCs w:val="20"/>
              </w:rPr>
            </w:pPr>
          </w:p>
        </w:tc>
      </w:tr>
      <w:tr w:rsidR="00AD7931" w:rsidTr="00AD793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D7931" w:rsidRDefault="00AD7931" w:rsidP="00AD7931">
            <w:pPr>
              <w:tabs>
                <w:tab w:val="left" w:pos="426"/>
                <w:tab w:val="left" w:pos="720"/>
              </w:tabs>
              <w:spacing w:after="0" w:line="254" w:lineRule="auto"/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D7931" w:rsidRDefault="00AD7931" w:rsidP="00AD7931">
            <w:pPr>
              <w:pStyle w:val="a7"/>
              <w:spacing w:before="0" w:after="0"/>
              <w:jc w:val="both"/>
              <w:rPr>
                <w:sz w:val="20"/>
                <w:szCs w:val="20"/>
                <w:lang w:val="uk-UA" w:eastAsia="ru-RU"/>
              </w:rPr>
            </w:pPr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Фіксуючі гвинти мають бути виготовлені зі сплаву титану, їх діаметр повинен відповідати діаметру отворів </w:t>
            </w:r>
            <w:proofErr w:type="spellStart"/>
            <w:r>
              <w:rPr>
                <w:color w:val="000000"/>
                <w:kern w:val="24"/>
                <w:sz w:val="20"/>
                <w:szCs w:val="20"/>
                <w:lang w:val="uk-UA"/>
              </w:rPr>
              <w:t>безцементної</w:t>
            </w:r>
            <w:proofErr w:type="spellEnd"/>
            <w:r>
              <w:rPr>
                <w:color w:val="000000"/>
                <w:kern w:val="24"/>
                <w:sz w:val="20"/>
                <w:szCs w:val="20"/>
                <w:lang w:val="uk-UA"/>
              </w:rPr>
              <w:t xml:space="preserve"> чашки. Кількість типорозмірів за довжиною - не менше 5.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D7931" w:rsidRDefault="00AD7931" w:rsidP="00AD7931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D01BA" w:rsidRDefault="00FD01BA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28F0" w:rsidRDefault="003828F0" w:rsidP="003828F0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lastRenderedPageBreak/>
        <w:t xml:space="preserve">ДК 021:2015: 33180000-5 Апаратура для підтримування фізіологічних функцій організму </w:t>
      </w:r>
    </w:p>
    <w:p w:rsidR="003828F0" w:rsidRPr="003828F0" w:rsidRDefault="003828F0" w:rsidP="003828F0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ОЧІКУВАНА ВАРТІСТЬ – </w:t>
      </w:r>
      <w:r w:rsidRPr="003828F0">
        <w:rPr>
          <w:rFonts w:ascii="Times New Roman" w:hAnsi="Times New Roman"/>
          <w:b/>
          <w:iCs/>
          <w:sz w:val="24"/>
          <w:szCs w:val="24"/>
          <w:highlight w:val="lightGray"/>
        </w:rPr>
        <w:t>3948400,00</w:t>
      </w:r>
    </w:p>
    <w:p w:rsidR="003828F0" w:rsidRDefault="003828F0" w:rsidP="00382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Тотальні ендопротези колінного суглобу без збереження та із збереженням задньої хрестоподібної зв’язки для первинного протезування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50 комплектів</w:t>
      </w: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1"/>
        <w:gridCol w:w="4113"/>
        <w:gridCol w:w="2979"/>
        <w:gridCol w:w="1418"/>
        <w:gridCol w:w="1419"/>
      </w:tblGrid>
      <w:tr w:rsidR="003828F0" w:rsidTr="003828F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F0" w:rsidRDefault="003828F0">
            <w:pPr>
              <w:spacing w:line="252" w:lineRule="auto"/>
              <w:jc w:val="center"/>
              <w:rPr>
                <w:rStyle w:val="ng-binding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F0" w:rsidRDefault="003828F0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Найменування товару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8F0" w:rsidRDefault="003828F0">
            <w:pPr>
              <w:spacing w:line="252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Класифікатор медичних виробів НК 024:2023</w:t>
            </w:r>
          </w:p>
          <w:p w:rsidR="003828F0" w:rsidRDefault="003828F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F0" w:rsidRDefault="003828F0">
            <w:pPr>
              <w:spacing w:line="252" w:lineRule="auto"/>
              <w:jc w:val="center"/>
              <w:rPr>
                <w:rStyle w:val="ng-binding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F0" w:rsidRDefault="003828F0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3828F0" w:rsidTr="003828F0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8F0" w:rsidRDefault="003828F0">
            <w:pPr>
              <w:spacing w:line="252" w:lineRule="auto"/>
              <w:jc w:val="center"/>
              <w:rPr>
                <w:rStyle w:val="ng-binding"/>
                <w:color w:val="000000"/>
                <w:sz w:val="24"/>
                <w:szCs w:val="24"/>
                <w:lang w:eastAsia="hi-IN"/>
              </w:rPr>
            </w:pPr>
            <w:r>
              <w:rPr>
                <w:rStyle w:val="ng-binding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F0" w:rsidRDefault="003828F0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Тотальні ендопротези колінного суглобу без збереження та із збереженням задньої хрестоподібної зв’язки для первинного протезування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F0" w:rsidRDefault="003828F0">
            <w:pPr>
              <w:spacing w:line="252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33665 - Тотальні ендопротези колінного суглобу без збереження та із збереженням задньої хрестоподібної зв’язки для первинного протезування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F0" w:rsidRDefault="003828F0">
            <w:pPr>
              <w:spacing w:line="25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8F0" w:rsidRDefault="003828F0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</w:tbl>
    <w:p w:rsidR="003828F0" w:rsidRDefault="003828F0" w:rsidP="003828F0">
      <w:pPr>
        <w:spacing w:after="0" w:line="240" w:lineRule="auto"/>
        <w:jc w:val="center"/>
        <w:rPr>
          <w:rStyle w:val="Arial3"/>
          <w:rFonts w:ascii="Times New Roman" w:eastAsia="Calibri" w:hAnsi="Times New Roman" w:cs="Times New Roman"/>
          <w:bCs/>
          <w:sz w:val="24"/>
          <w:lang w:val="en-US" w:eastAsia="en-US" w:bidi="hi-IN"/>
        </w:rPr>
      </w:pPr>
    </w:p>
    <w:p w:rsidR="003828F0" w:rsidRDefault="003828F0" w:rsidP="003828F0">
      <w:pPr>
        <w:spacing w:after="0" w:line="240" w:lineRule="auto"/>
        <w:jc w:val="center"/>
        <w:rPr>
          <w:rFonts w:cs="Calibri"/>
          <w:lang w:val="ru-RU" w:eastAsia="hi-IN"/>
        </w:rPr>
      </w:pPr>
      <w:r>
        <w:rPr>
          <w:rFonts w:ascii="Times New Roman" w:hAnsi="Times New Roman"/>
          <w:b/>
          <w:sz w:val="24"/>
          <w:szCs w:val="24"/>
        </w:rPr>
        <w:t>МЕДИКО-ТЕХНІЧНІ ВИМОГИ</w:t>
      </w:r>
    </w:p>
    <w:p w:rsidR="003828F0" w:rsidRDefault="003828F0" w:rsidP="003828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9"/>
        <w:gridCol w:w="7661"/>
        <w:gridCol w:w="2120"/>
      </w:tblGrid>
      <w:tr w:rsidR="003828F0" w:rsidRP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828F0" w:rsidRDefault="003828F0">
            <w:pPr>
              <w:tabs>
                <w:tab w:val="left" w:pos="426"/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hi-IN" w:bidi="hi-IN"/>
              </w:rPr>
            </w:pPr>
          </w:p>
          <w:p w:rsidR="003828F0" w:rsidRDefault="003828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Тотальний ендопротез колінного суглобу без збереження задньої хрестоподібної зв’язки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Pr="003828F0" w:rsidRDefault="003828F0">
            <w:pPr>
              <w:pStyle w:val="a7"/>
              <w:jc w:val="both"/>
              <w:rPr>
                <w:b/>
                <w:szCs w:val="24"/>
                <w:lang w:val="ru-RU" w:eastAsia="ru-RU"/>
              </w:rPr>
            </w:pP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Заповнюється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Учасником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,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зазначити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 «так»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чи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 «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ні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» з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посиланням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 на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сторінку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технічної</w:t>
            </w:r>
            <w:proofErr w:type="spellEnd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3828F0">
              <w:rPr>
                <w:rStyle w:val="hps"/>
                <w:b/>
                <w:color w:val="000000"/>
                <w:szCs w:val="24"/>
                <w:lang w:val="ru-RU"/>
              </w:rPr>
              <w:t>документації</w:t>
            </w:r>
            <w:proofErr w:type="spellEnd"/>
          </w:p>
        </w:tc>
      </w:tr>
      <w:tr w:rsid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Тотальні ендопротези колінного суглобу без збереження та із збереженням задньої хрестоподібної зв’язки для первинного протезування повинні бути дозволені до застосування у медичній практиці на території України і мати відповідне реєстраційне посвідчення.</w:t>
            </w:r>
          </w:p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Склад комплектів тотальних ендопротезів колінного суглобу без збереження та із збереженням задньої хрестоподібної зв’язки для первинного протезування: </w:t>
            </w:r>
          </w:p>
          <w:p w:rsidR="003828F0" w:rsidRDefault="003828F0" w:rsidP="003828F0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стегновий компонент - 1 шт., </w:t>
            </w:r>
          </w:p>
          <w:p w:rsidR="003828F0" w:rsidRDefault="003828F0" w:rsidP="003828F0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гомілковий компонент - 1 шт., </w:t>
            </w:r>
          </w:p>
          <w:p w:rsidR="003828F0" w:rsidRDefault="003828F0" w:rsidP="003828F0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вставка гомілкового компоненту - 1 шт., </w:t>
            </w:r>
          </w:p>
          <w:p w:rsidR="003828F0" w:rsidRDefault="003828F0" w:rsidP="003828F0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кістковий цемент 40 гр. - 2 шт., </w:t>
            </w:r>
          </w:p>
          <w:p w:rsidR="003828F0" w:rsidRDefault="003828F0">
            <w:pPr>
              <w:spacing w:after="0" w:line="240" w:lineRule="auto"/>
              <w:ind w:firstLine="3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3828F0" w:rsidRPr="003828F0" w:rsidTr="003828F0"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вимоги до складових частин ендопротезу:</w:t>
            </w:r>
          </w:p>
        </w:tc>
      </w:tr>
      <w:tr w:rsidR="003828F0" w:rsidRP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Детальні вимоги до ендопротезу: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Біомеханічні і конструктивні властивості ендопротезів мають відповідати детальним вимогам до конструкції окремих складових частин і забезпечувати надійне і ефективне заміщення уражених або пошкоджених суглобових поверхонь шляхом застосування відповідних конструктивних рішень. Ендопротез повинен бути укомплектований вставкою гомілкового компоненту, яка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має підвищену ротаційну мобільність та виготовлена із надміцного високомолекулярного поліетилену.</w:t>
            </w:r>
          </w:p>
          <w:p w:rsidR="003828F0" w:rsidRDefault="0038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Конструкція складових частин тотального ендопротезу колінного суглобу має забезпечувати можливість його застосування для первинного протезування у випадку без збереження та із збереженням задньої хрестоподібної зв’язки при використанні цементної фіксації до поверхні кістки.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</w:tr>
      <w:tr w:rsidR="003828F0" w:rsidRP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Стегновий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повинен бути в двох варіантах – лівий та правий. Повинен мати внутрішні стрижні для стабільної фіксації та надавати можливість 15-ти градусної внутрішньої ротації коліну, мати тонкий передній фланець, який забезпечує збереження кістки та повинен бути виготовлений з біологічно-інертних, корозійностійких та міцних матеріалів. Кількість типорозмірів – не менше 8-ми відповідно для правого та не менше 8-ми для лівого компонентів. Конструкція стегнового компоненту має відповідати антропологічним особливостям колінного суглобу людини і мати сім радіусів кріплення до стегнової кістки для забезпечення рівномірного розсіювання навантаження. </w:t>
            </w:r>
          </w:p>
          <w:p w:rsidR="003828F0" w:rsidRDefault="003828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u-RU" w:eastAsia="hi-IN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Конструкція стандартного стегнового компоненту повинна забезпечувати максимальний кут згинання колінного суглобу не менше ніж 155 градусів (під навантаженням). </w:t>
            </w:r>
          </w:p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Строк стерильності не менше 5 років.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828F0" w:rsidRP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Гомілковий компонент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бути виготовлений з біологічно інертних, корозійностійких, легких і міцних матеріалів та мати не менш 8 типорозмірів. Повинен бути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кілеподібної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форми, з ніжкою, довжина якої не більше 35 мм, що дозволяє зберігати кісткову тканину; з 5-ти точковим блокуючим механізмом кріплення поліетиленової вставки, який забезпечує уникненню мікро рухів для  тривалого збереження цілісності поліетиленової вставки. Верхня поверхня основи повинна бути полірованою. Гомілковий компонент має постачатися у стерильному вигляді із строком стерильності не менш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8F0" w:rsidRP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Вставка гомілкового компоненту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бути виготовлена із спеціального, ультра молекулярного поліетилену, який проходить багатомільйонний цикл досліджень на міцність в ортопедичній дослідницькій лабораторії і мати не менш, ніж 4-ри товщини для кожного з 8 гомілкових плато.  В процесі виробництва повинен бути трикратно під впливом гама випромінювання. Конструкція гомілкового компоненту не повинна обмежувати ротаційну рухливість стегнового компоненту в межах ±15 градусів. Вставка гомілкового  компоненту повинна кріпитися до гомілкового компоненту без застосування додаткових видів кріплень: гвинтів, штифтів, тощо. Повинна постачатися у стерильному вигляді із строком стерильності не менш 5 років.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8F0" w:rsidRPr="003828F0" w:rsidTr="003828F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828F0" w:rsidRDefault="003828F0">
            <w:pPr>
              <w:tabs>
                <w:tab w:val="left" w:pos="426"/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28F0" w:rsidRDefault="003828F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Операційна техніка повинна бути простою, мінімально травматичною і забезпечувати імплантацію і стабільну фіксацію всіх запропонованих компонентів колінного суглобу.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28F0" w:rsidRDefault="003828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28F0" w:rsidRDefault="003828F0" w:rsidP="003828F0">
      <w:pPr>
        <w:spacing w:after="0" w:line="240" w:lineRule="auto"/>
        <w:jc w:val="center"/>
        <w:rPr>
          <w:rFonts w:ascii="Times New Roman" w:eastAsia="Times New Roman" w:hAnsi="Times New Roman" w:cs="Calibri"/>
          <w:i/>
          <w:sz w:val="24"/>
          <w:szCs w:val="24"/>
          <w:lang w:eastAsia="hi-IN" w:bidi="hi-IN"/>
        </w:rPr>
      </w:pPr>
    </w:p>
    <w:p w:rsidR="003828F0" w:rsidRDefault="003828F0" w:rsidP="003828F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207C3" w:rsidRDefault="00B207C3" w:rsidP="00E0150E">
      <w:pPr>
        <w:pStyle w:val="23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B207C3" w:rsidSect="00FD01BA">
      <w:footerReference w:type="default" r:id="rId7"/>
      <w:pgSz w:w="12240" w:h="15840"/>
      <w:pgMar w:top="720" w:right="72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58" w:rsidRDefault="009F3758" w:rsidP="00C069E9">
      <w:pPr>
        <w:spacing w:after="0" w:line="240" w:lineRule="auto"/>
      </w:pPr>
      <w:r>
        <w:separator/>
      </w:r>
    </w:p>
  </w:endnote>
  <w:endnote w:type="continuationSeparator" w:id="0">
    <w:p w:rsidR="009F3758" w:rsidRDefault="009F3758" w:rsidP="00C0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7780729"/>
      <w:docPartObj>
        <w:docPartGallery w:val="Page Numbers (Bottom of Page)"/>
        <w:docPartUnique/>
      </w:docPartObj>
    </w:sdtPr>
    <w:sdtEndPr/>
    <w:sdtContent>
      <w:p w:rsidR="004D383D" w:rsidRDefault="004D38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360D" w:rsidRPr="00D3360D">
          <w:rPr>
            <w:noProof/>
            <w:lang w:val="ru-RU"/>
          </w:rPr>
          <w:t>13</w:t>
        </w:r>
        <w:r>
          <w:fldChar w:fldCharType="end"/>
        </w:r>
      </w:p>
    </w:sdtContent>
  </w:sdt>
  <w:p w:rsidR="004D383D" w:rsidRDefault="004D38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58" w:rsidRDefault="009F3758" w:rsidP="00C069E9">
      <w:pPr>
        <w:spacing w:after="0" w:line="240" w:lineRule="auto"/>
      </w:pPr>
      <w:r>
        <w:separator/>
      </w:r>
    </w:p>
  </w:footnote>
  <w:footnote w:type="continuationSeparator" w:id="0">
    <w:p w:rsidR="009F3758" w:rsidRDefault="009F3758" w:rsidP="00C0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3138"/>
    <w:multiLevelType w:val="hybridMultilevel"/>
    <w:tmpl w:val="1E144D5A"/>
    <w:lvl w:ilvl="0" w:tplc="5862266A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115A"/>
    <w:multiLevelType w:val="multilevel"/>
    <w:tmpl w:val="DC38E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96ED7"/>
    <w:multiLevelType w:val="hybridMultilevel"/>
    <w:tmpl w:val="06869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955"/>
    <w:multiLevelType w:val="hybridMultilevel"/>
    <w:tmpl w:val="7A64A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CE3"/>
    <w:multiLevelType w:val="hybridMultilevel"/>
    <w:tmpl w:val="F1E46798"/>
    <w:lvl w:ilvl="0" w:tplc="CFBCEA24">
      <w:start w:val="1"/>
      <w:numFmt w:val="decimal"/>
      <w:lvlText w:val="%1)"/>
      <w:lvlJc w:val="left"/>
      <w:pPr>
        <w:ind w:left="360" w:hanging="360"/>
      </w:pPr>
      <w:rPr>
        <w:i w:val="0"/>
        <w:color w:val="00000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A09BB"/>
    <w:multiLevelType w:val="multilevel"/>
    <w:tmpl w:val="F0F6BA8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52566"/>
    <w:multiLevelType w:val="hybridMultilevel"/>
    <w:tmpl w:val="9E8615BE"/>
    <w:lvl w:ilvl="0" w:tplc="1C6E0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A13A2"/>
    <w:multiLevelType w:val="hybridMultilevel"/>
    <w:tmpl w:val="478AD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7F37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5787D"/>
    <w:multiLevelType w:val="multilevel"/>
    <w:tmpl w:val="48869506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D41C95"/>
    <w:multiLevelType w:val="hybridMultilevel"/>
    <w:tmpl w:val="6AB41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20601"/>
    <w:multiLevelType w:val="hybridMultilevel"/>
    <w:tmpl w:val="EA86D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C547A"/>
    <w:multiLevelType w:val="multilevel"/>
    <w:tmpl w:val="3F6A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70BE4"/>
    <w:multiLevelType w:val="hybridMultilevel"/>
    <w:tmpl w:val="19B244E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4"/>
  </w:num>
  <w:num w:numId="8">
    <w:abstractNumId w:val="0"/>
  </w:num>
  <w:num w:numId="9">
    <w:abstractNumId w:val="8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5"/>
  </w:num>
  <w:num w:numId="14">
    <w:abstractNumId w:val="9"/>
  </w:num>
  <w:num w:numId="15">
    <w:abstractNumId w:val="11"/>
  </w:num>
  <w:num w:numId="16">
    <w:abstractNumId w:val="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1326AB"/>
    <w:rsid w:val="00164618"/>
    <w:rsid w:val="0020465D"/>
    <w:rsid w:val="002201AF"/>
    <w:rsid w:val="00227EED"/>
    <w:rsid w:val="00261EEC"/>
    <w:rsid w:val="002A10EA"/>
    <w:rsid w:val="002A7016"/>
    <w:rsid w:val="00303E1B"/>
    <w:rsid w:val="00352745"/>
    <w:rsid w:val="003828F0"/>
    <w:rsid w:val="003F22BB"/>
    <w:rsid w:val="00446B68"/>
    <w:rsid w:val="00454B35"/>
    <w:rsid w:val="004631D1"/>
    <w:rsid w:val="00465487"/>
    <w:rsid w:val="004D383D"/>
    <w:rsid w:val="004F2E8F"/>
    <w:rsid w:val="004F3D9E"/>
    <w:rsid w:val="004F7622"/>
    <w:rsid w:val="0050135A"/>
    <w:rsid w:val="005A339E"/>
    <w:rsid w:val="005C14D4"/>
    <w:rsid w:val="005C31D5"/>
    <w:rsid w:val="006E68A6"/>
    <w:rsid w:val="00720F50"/>
    <w:rsid w:val="007776FF"/>
    <w:rsid w:val="007F3FFA"/>
    <w:rsid w:val="00801230"/>
    <w:rsid w:val="00886602"/>
    <w:rsid w:val="00933A71"/>
    <w:rsid w:val="00961975"/>
    <w:rsid w:val="00982F96"/>
    <w:rsid w:val="009F3758"/>
    <w:rsid w:val="00A85A2C"/>
    <w:rsid w:val="00AD003C"/>
    <w:rsid w:val="00AD7931"/>
    <w:rsid w:val="00B207C3"/>
    <w:rsid w:val="00C069E9"/>
    <w:rsid w:val="00C329E9"/>
    <w:rsid w:val="00D002B6"/>
    <w:rsid w:val="00D3360D"/>
    <w:rsid w:val="00E0150E"/>
    <w:rsid w:val="00E964C6"/>
    <w:rsid w:val="00F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4387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qFormat/>
    <w:rsid w:val="006E68A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5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3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Текст таблицы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character" w:customStyle="1" w:styleId="10">
    <w:name w:val="Заголовок 1 Знак"/>
    <w:basedOn w:val="a0"/>
    <w:link w:val="1"/>
    <w:rsid w:val="006E68A6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1"/>
    <w:uiPriority w:val="99"/>
    <w:semiHidden/>
    <w:unhideWhenUsed/>
    <w:rsid w:val="006E6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uiPriority w:val="99"/>
    <w:semiHidden/>
    <w:rsid w:val="006E68A6"/>
    <w:rPr>
      <w:rFonts w:ascii="Consolas" w:hAnsi="Consolas"/>
      <w:sz w:val="20"/>
      <w:szCs w:val="20"/>
      <w:lang w:val="uk-UA"/>
    </w:rPr>
  </w:style>
  <w:style w:type="character" w:customStyle="1" w:styleId="a6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semiHidden/>
    <w:locked/>
    <w:rsid w:val="006E68A6"/>
    <w:rPr>
      <w:rFonts w:ascii="Times New Roman" w:hAnsi="Times New Roman" w:cs="Times New Roman"/>
      <w:sz w:val="24"/>
      <w:lang w:eastAsia="ar-SA"/>
    </w:rPr>
  </w:style>
  <w:style w:type="paragraph" w:styleId="a7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6"/>
    <w:uiPriority w:val="99"/>
    <w:semiHidden/>
    <w:unhideWhenUsed/>
    <w:qFormat/>
    <w:rsid w:val="006E68A6"/>
    <w:pPr>
      <w:suppressAutoHyphens/>
      <w:spacing w:before="280" w:after="280" w:line="240" w:lineRule="auto"/>
    </w:pPr>
    <w:rPr>
      <w:rFonts w:ascii="Times New Roman" w:hAnsi="Times New Roman" w:cs="Times New Roman"/>
      <w:sz w:val="24"/>
      <w:lang w:val="en-US" w:eastAsia="ar-SA"/>
    </w:rPr>
  </w:style>
  <w:style w:type="character" w:customStyle="1" w:styleId="HTML1">
    <w:name w:val="Стандартный HTML Знак1"/>
    <w:link w:val="HTML"/>
    <w:uiPriority w:val="99"/>
    <w:semiHidden/>
    <w:locked/>
    <w:rsid w:val="006E68A6"/>
    <w:rPr>
      <w:rFonts w:ascii="Courier New" w:eastAsia="Calibri" w:hAnsi="Courier New" w:cs="Times New Roman"/>
      <w:sz w:val="20"/>
      <w:szCs w:val="20"/>
      <w:lang w:val="uk-UA" w:eastAsia="ar-SA"/>
    </w:rPr>
  </w:style>
  <w:style w:type="paragraph" w:customStyle="1" w:styleId="Default">
    <w:name w:val="Default"/>
    <w:uiPriority w:val="99"/>
    <w:rsid w:val="004654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customStyle="1" w:styleId="21">
    <w:name w:val="Основной шрифт абзаца2"/>
    <w:rsid w:val="00465487"/>
  </w:style>
  <w:style w:type="character" w:customStyle="1" w:styleId="22">
    <w:name w:val="Основной текст (2)_"/>
    <w:basedOn w:val="a0"/>
    <w:link w:val="23"/>
    <w:locked/>
    <w:rsid w:val="004631D1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631D1"/>
    <w:pPr>
      <w:widowControl w:val="0"/>
      <w:shd w:val="clear" w:color="auto" w:fill="FFFFFF"/>
      <w:spacing w:after="720" w:line="0" w:lineRule="atLeast"/>
      <w:jc w:val="center"/>
    </w:pPr>
    <w:rPr>
      <w:rFonts w:ascii="Trebuchet MS" w:eastAsia="Trebuchet MS" w:hAnsi="Trebuchet MS" w:cs="Trebuchet MS"/>
      <w:sz w:val="20"/>
      <w:szCs w:val="20"/>
      <w:lang w:val="en-US"/>
    </w:rPr>
  </w:style>
  <w:style w:type="character" w:customStyle="1" w:styleId="NoSpacingChar1">
    <w:name w:val="No Spacing Char1"/>
    <w:link w:val="11"/>
    <w:locked/>
    <w:rsid w:val="00AD003C"/>
  </w:style>
  <w:style w:type="paragraph" w:customStyle="1" w:styleId="11">
    <w:name w:val="Без интервала1"/>
    <w:link w:val="NoSpacingChar1"/>
    <w:rsid w:val="00AD003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015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styleId="a8">
    <w:name w:val="Hyperlink"/>
    <w:basedOn w:val="a0"/>
    <w:uiPriority w:val="99"/>
    <w:semiHidden/>
    <w:unhideWhenUsed/>
    <w:rsid w:val="00E0150E"/>
    <w:rPr>
      <w:color w:val="0000FF"/>
      <w:u w:val="single"/>
    </w:rPr>
  </w:style>
  <w:style w:type="character" w:styleId="a9">
    <w:name w:val="Strong"/>
    <w:basedOn w:val="a0"/>
    <w:uiPriority w:val="22"/>
    <w:qFormat/>
    <w:rsid w:val="00E0150E"/>
    <w:rPr>
      <w:b/>
      <w:bCs/>
    </w:rPr>
  </w:style>
  <w:style w:type="character" w:styleId="aa">
    <w:name w:val="Emphasis"/>
    <w:basedOn w:val="a0"/>
    <w:uiPriority w:val="20"/>
    <w:qFormat/>
    <w:rsid w:val="00E0150E"/>
    <w:rPr>
      <w:i/>
      <w:iCs/>
    </w:rPr>
  </w:style>
  <w:style w:type="character" w:customStyle="1" w:styleId="a5">
    <w:name w:val="Абзац списка Знак"/>
    <w:aliases w:val="Текст таблицы Знак"/>
    <w:link w:val="a4"/>
    <w:uiPriority w:val="34"/>
    <w:locked/>
    <w:rsid w:val="00C329E9"/>
    <w:rPr>
      <w:rFonts w:ascii="Calibri" w:eastAsia="Times New Roman" w:hAnsi="Calibri" w:cs="Times New Roman"/>
      <w:lang w:val="uk-UA"/>
    </w:rPr>
  </w:style>
  <w:style w:type="paragraph" w:styleId="ab">
    <w:name w:val="header"/>
    <w:basedOn w:val="a"/>
    <w:link w:val="ac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069E9"/>
    <w:rPr>
      <w:lang w:val="uk-UA"/>
    </w:rPr>
  </w:style>
  <w:style w:type="paragraph" w:styleId="ad">
    <w:name w:val="footer"/>
    <w:basedOn w:val="a"/>
    <w:link w:val="ae"/>
    <w:uiPriority w:val="99"/>
    <w:unhideWhenUsed/>
    <w:rsid w:val="00C069E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069E9"/>
    <w:rPr>
      <w:lang w:val="uk-UA"/>
    </w:rPr>
  </w:style>
  <w:style w:type="character" w:customStyle="1" w:styleId="docdata">
    <w:name w:val="docdata"/>
    <w:aliases w:val="docy,v5,3716,baiaagaaboqcaaadqqqaaawkcgaaaaaaaaaaaaaaaaaaaaaaaaaaaaaaaaaaaaaaaaaaaaaaaaaaaaaaaaaaaaaaaaaaaaaaaaaaaaaaaaaaaaaaaaaaaaaaaaaaaaaaaaaaaaaaaaaaaaaaaaaaaaaaaaaaaaaaaaaaaaaaaaaaaaaaaaaaaaaaaaaaaaaaaaaaaaaaaaaaaaaaaaaaaaaaaaaaaaaaaaaaaaaa"/>
    <w:basedOn w:val="a0"/>
    <w:rsid w:val="002A10EA"/>
  </w:style>
  <w:style w:type="character" w:styleId="af">
    <w:name w:val="FollowedHyperlink"/>
    <w:basedOn w:val="a0"/>
    <w:uiPriority w:val="99"/>
    <w:semiHidden/>
    <w:unhideWhenUsed/>
    <w:rsid w:val="00352745"/>
    <w:rPr>
      <w:color w:val="954F72" w:themeColor="followedHyperlink"/>
      <w:u w:val="single"/>
    </w:rPr>
  </w:style>
  <w:style w:type="character" w:customStyle="1" w:styleId="hps">
    <w:name w:val="hps"/>
    <w:rsid w:val="00352745"/>
  </w:style>
  <w:style w:type="character" w:customStyle="1" w:styleId="hidden-print">
    <w:name w:val="hidden-print"/>
    <w:basedOn w:val="a0"/>
    <w:rsid w:val="00227EED"/>
  </w:style>
  <w:style w:type="character" w:customStyle="1" w:styleId="fwn">
    <w:name w:val="fwn"/>
    <w:basedOn w:val="a0"/>
    <w:rsid w:val="00FD0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1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8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13</Pages>
  <Words>4691</Words>
  <Characters>26745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Huginn</cp:lastModifiedBy>
  <cp:revision>8</cp:revision>
  <dcterms:created xsi:type="dcterms:W3CDTF">2024-09-26T13:43:00Z</dcterms:created>
  <dcterms:modified xsi:type="dcterms:W3CDTF">2024-09-27T10:31:00Z</dcterms:modified>
</cp:coreProperties>
</file>